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7F258F" w14:textId="5B75AE95" w:rsidR="006C7BF2" w:rsidRPr="00DB3EA1" w:rsidRDefault="006C7BF2" w:rsidP="006C7BF2">
      <w:pPr>
        <w:widowControl w:val="0"/>
        <w:tabs>
          <w:tab w:val="left" w:pos="6521"/>
        </w:tabs>
        <w:spacing w:after="0"/>
        <w:rPr>
          <w:rFonts w:ascii="Arial" w:hAnsi="Arial"/>
          <w:i/>
          <w:sz w:val="24"/>
          <w:szCs w:val="24"/>
        </w:rPr>
      </w:pPr>
      <w:bookmarkStart w:id="0" w:name="OLE_LINK1"/>
      <w:bookmarkStart w:id="1" w:name="_GoBack"/>
      <w:bookmarkEnd w:id="1"/>
      <w:r w:rsidRPr="00DB3EA1">
        <w:rPr>
          <w:rFonts w:ascii="Arial" w:hAnsi="Arial" w:cs="Arial"/>
          <w:b/>
          <w:bCs/>
          <w:sz w:val="24"/>
          <w:szCs w:val="24"/>
        </w:rPr>
        <w:t>3GPP TSG RAN WG1 #10</w:t>
      </w:r>
      <w:r w:rsidR="004C04AF">
        <w:rPr>
          <w:rFonts w:ascii="Arial" w:hAnsi="Arial" w:cs="Arial"/>
          <w:b/>
          <w:bCs/>
          <w:sz w:val="24"/>
          <w:szCs w:val="24"/>
        </w:rPr>
        <w:t>7</w:t>
      </w:r>
      <w:r w:rsidR="000A3A05">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3554B5">
        <w:rPr>
          <w:rFonts w:ascii="Arial" w:hAnsi="Arial"/>
          <w:b/>
          <w:sz w:val="24"/>
          <w:szCs w:val="24"/>
        </w:rPr>
        <w:t>R1-2111761</w:t>
      </w:r>
    </w:p>
    <w:p w14:paraId="0DD09547" w14:textId="5ED92ADE" w:rsidR="006C7BF2" w:rsidRPr="00DB3EA1" w:rsidRDefault="006C7BF2" w:rsidP="006C7BF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4C04AF">
        <w:rPr>
          <w:rFonts w:cs="Arial"/>
          <w:noProof w:val="0"/>
          <w:sz w:val="24"/>
          <w:szCs w:val="24"/>
          <w:lang w:val="en-US"/>
        </w:rPr>
        <w:t>Novem</w:t>
      </w:r>
      <w:r w:rsidR="00E1505C">
        <w:rPr>
          <w:rFonts w:cs="Arial"/>
          <w:noProof w:val="0"/>
          <w:sz w:val="24"/>
          <w:szCs w:val="24"/>
          <w:lang w:val="en-US"/>
        </w:rPr>
        <w:t>ber</w:t>
      </w:r>
      <w:r w:rsidRPr="00DB3EA1">
        <w:rPr>
          <w:rFonts w:cs="Arial"/>
          <w:noProof w:val="0"/>
          <w:sz w:val="24"/>
          <w:szCs w:val="24"/>
          <w:lang w:val="en-US"/>
        </w:rPr>
        <w:t xml:space="preserve"> </w:t>
      </w:r>
      <w:r>
        <w:rPr>
          <w:rFonts w:cs="Arial"/>
          <w:noProof w:val="0"/>
          <w:sz w:val="24"/>
          <w:szCs w:val="24"/>
          <w:lang w:val="en-US"/>
        </w:rPr>
        <w:t>1</w:t>
      </w:r>
      <w:r w:rsidR="00E1505C">
        <w:rPr>
          <w:rFonts w:cs="Arial"/>
          <w:noProof w:val="0"/>
          <w:sz w:val="24"/>
          <w:szCs w:val="24"/>
          <w:lang w:val="en-US"/>
        </w:rPr>
        <w:t>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E1505C">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15FB6C5C" w14:textId="77777777" w:rsidR="006C7BF2" w:rsidRPr="00DB3EA1" w:rsidRDefault="006C7BF2" w:rsidP="006C7BF2">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6978B54D" w14:textId="77777777" w:rsidR="006C7BF2" w:rsidRPr="00DB3EA1" w:rsidRDefault="006C7BF2" w:rsidP="006C7BF2">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56D0276F" w14:textId="26852C2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E1505C">
        <w:rPr>
          <w:rFonts w:ascii="Arial" w:hAnsi="Arial"/>
          <w:sz w:val="24"/>
          <w:szCs w:val="24"/>
        </w:rPr>
        <w:t>G</w:t>
      </w:r>
      <w:r w:rsidRPr="00DE5ABD">
        <w:rPr>
          <w:rFonts w:ascii="Arial" w:hAnsi="Arial"/>
          <w:sz w:val="24"/>
          <w:szCs w:val="24"/>
        </w:rPr>
        <w:t>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1DA641AB" w:rsidR="006C7BF2" w:rsidRPr="00DB3EA1" w:rsidRDefault="006C7BF2" w:rsidP="006C7BF2">
      <w:pPr>
        <w:spacing w:after="0"/>
        <w:ind w:right="3"/>
        <w:jc w:val="both"/>
        <w:rPr>
          <w:bCs/>
        </w:rPr>
      </w:pPr>
      <w:r w:rsidRPr="00DB3EA1">
        <w:rPr>
          <w:bCs/>
        </w:rPr>
        <w:t xml:space="preserve">This contribution considers mechanisms to support </w:t>
      </w:r>
      <w:r w:rsidR="0009668F">
        <w:rPr>
          <w:bCs/>
        </w:rPr>
        <w:t xml:space="preserve">multicast </w:t>
      </w:r>
      <w:r w:rsidRPr="00DB3EA1">
        <w:rPr>
          <w:bCs/>
        </w:rPr>
        <w:t xml:space="preserve">group-scheduling for RRC_CONNECTED UEs.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DE6CC33" w:rsidR="006C7BF2" w:rsidRDefault="006C7BF2" w:rsidP="006C7BF2">
      <w:pPr>
        <w:pStyle w:val="Heading1"/>
        <w:spacing w:before="120" w:after="120"/>
        <w:rPr>
          <w:lang w:val="en-US" w:eastAsia="ko-KR"/>
        </w:rPr>
      </w:pPr>
      <w:r w:rsidRPr="00DB3EA1">
        <w:rPr>
          <w:lang w:val="en-US" w:eastAsia="ko-KR"/>
        </w:rPr>
        <w:t>Group Scheduling</w:t>
      </w:r>
    </w:p>
    <w:p w14:paraId="71D03A56" w14:textId="77777777" w:rsidR="00255826" w:rsidRPr="00DB3EA1" w:rsidRDefault="00255826" w:rsidP="00255826">
      <w:pPr>
        <w:pStyle w:val="Heading2"/>
        <w:spacing w:before="0" w:after="60"/>
        <w:rPr>
          <w:lang w:eastAsia="ko-KR"/>
        </w:rPr>
      </w:pPr>
      <w:r>
        <w:rPr>
          <w:lang w:eastAsia="ko-KR"/>
        </w:rPr>
        <w:t>DCI formats for Multicast</w:t>
      </w:r>
    </w:p>
    <w:p w14:paraId="5C5AF3DF" w14:textId="77777777" w:rsidR="00255826" w:rsidRDefault="00255826" w:rsidP="00255826">
      <w:pPr>
        <w:spacing w:after="0"/>
        <w:jc w:val="both"/>
      </w:pPr>
      <w:r>
        <w:t xml:space="preserve">The first and second DCI formats for scheduling multicast PDSCH are based on DCI format 1_0 and DCI format 1_1. A remaining issue to conclude the optional fields in DCI format 1_1 that should be supported by the second DCI format and possible additional fields in the first DCI format that can be included due to the removal of the ID flag and of the TPC command fields.  </w:t>
      </w:r>
    </w:p>
    <w:p w14:paraId="284A8AF4" w14:textId="77777777" w:rsidR="00255826" w:rsidRDefault="00255826" w:rsidP="00255826">
      <w:pPr>
        <w:spacing w:after="0"/>
        <w:jc w:val="both"/>
      </w:pPr>
    </w:p>
    <w:p w14:paraId="4EC17D6B" w14:textId="77777777" w:rsidR="00255826" w:rsidRDefault="00255826" w:rsidP="00255826">
      <w:pPr>
        <w:spacing w:after="60"/>
        <w:jc w:val="both"/>
      </w:pPr>
      <w:r>
        <w:t>An additional field to be included in the first and second DCI formats is the 1-bit indication for enabling/disabling a HARQ-ACK report. As that is an optional UE feature and some first UEs will follow the RRC configuration, it is not possible to use reserved values of other fields related to HARQ-ACK feedback, such as an invalid HARQ-ACK timing as in Rel-16 NR-U, as such value will need to be used by the first UEs. In general, it is preferable to have different fields for different functionalities. Regarding the optional fields in DCI format 1_1</w:t>
      </w:r>
    </w:p>
    <w:p w14:paraId="6FF55659" w14:textId="77777777" w:rsidR="00255826" w:rsidRDefault="00255826" w:rsidP="00255826">
      <w:pPr>
        <w:pStyle w:val="ListParagraph"/>
        <w:numPr>
          <w:ilvl w:val="0"/>
          <w:numId w:val="40"/>
        </w:numPr>
        <w:spacing w:after="60"/>
        <w:contextualSpacing w:val="0"/>
        <w:jc w:val="both"/>
      </w:pPr>
      <w:r>
        <w:t xml:space="preserve">CIF is not applicable as Rel-17 MBS is for single-cell operation. Similar for other CA-related fields such as for </w:t>
      </w:r>
      <w:proofErr w:type="spellStart"/>
      <w:r>
        <w:t>SCell</w:t>
      </w:r>
      <w:proofErr w:type="spellEnd"/>
      <w:r>
        <w:t xml:space="preserve"> dormancy indication. </w:t>
      </w:r>
    </w:p>
    <w:p w14:paraId="31FE846D" w14:textId="77777777" w:rsidR="00255826" w:rsidRDefault="00255826" w:rsidP="00255826">
      <w:pPr>
        <w:pStyle w:val="ListParagraph"/>
        <w:numPr>
          <w:ilvl w:val="0"/>
          <w:numId w:val="40"/>
        </w:numPr>
        <w:spacing w:after="60"/>
        <w:contextualSpacing w:val="0"/>
        <w:jc w:val="both"/>
      </w:pPr>
      <w:r>
        <w:t xml:space="preserve">A BWP indicator is not applicable as there is no BWP for MBS, unicast BWPs will need to change, there will be additional impacts on UE procedures such as for HARQ-ACK codebook generation, and support of multiple BWPs is an optional UE feature. </w:t>
      </w:r>
    </w:p>
    <w:p w14:paraId="0C2B1940" w14:textId="77777777" w:rsidR="00255826" w:rsidRDefault="00255826" w:rsidP="00255826">
      <w:pPr>
        <w:pStyle w:val="ListParagraph"/>
        <w:numPr>
          <w:ilvl w:val="0"/>
          <w:numId w:val="40"/>
        </w:numPr>
        <w:spacing w:after="60"/>
        <w:contextualSpacing w:val="0"/>
        <w:jc w:val="both"/>
      </w:pPr>
      <w:r>
        <w:t>PRB bundling type – the usefulness of that field is reduced for multicast but it can remain configurable</w:t>
      </w:r>
    </w:p>
    <w:p w14:paraId="6C7462F2" w14:textId="77777777" w:rsidR="00255826" w:rsidRDefault="00255826" w:rsidP="00255826">
      <w:pPr>
        <w:pStyle w:val="ListParagraph"/>
        <w:numPr>
          <w:ilvl w:val="0"/>
          <w:numId w:val="40"/>
        </w:numPr>
        <w:spacing w:after="60"/>
        <w:contextualSpacing w:val="0"/>
        <w:jc w:val="both"/>
      </w:pPr>
      <w:r>
        <w:t>Rate size matching indicator - should remain configurable to offer the same functionality as for unicast</w:t>
      </w:r>
    </w:p>
    <w:p w14:paraId="4804CEAE" w14:textId="77777777" w:rsidR="00255826" w:rsidRDefault="00255826" w:rsidP="00255826">
      <w:pPr>
        <w:pStyle w:val="ListParagraph"/>
        <w:numPr>
          <w:ilvl w:val="0"/>
          <w:numId w:val="40"/>
        </w:numPr>
        <w:spacing w:after="60"/>
        <w:contextualSpacing w:val="0"/>
        <w:jc w:val="both"/>
      </w:pPr>
      <w:r>
        <w:t>The ZP CSI-RS trigger should not be included as there are no UE procedures for CSI/measurement enhancements for Rel-17 MBS (overall, reasons are also similar as those for excluding the SRS request)</w:t>
      </w:r>
    </w:p>
    <w:p w14:paraId="7B79D148" w14:textId="77777777" w:rsidR="00255826" w:rsidRDefault="00255826" w:rsidP="00255826">
      <w:pPr>
        <w:pStyle w:val="ListParagraph"/>
        <w:numPr>
          <w:ilvl w:val="0"/>
          <w:numId w:val="40"/>
        </w:numPr>
        <w:spacing w:after="60"/>
        <w:contextualSpacing w:val="0"/>
        <w:jc w:val="both"/>
      </w:pPr>
      <w:r>
        <w:t>Antenna ports – the need for that field is not clear for multicast but it can remain configurable</w:t>
      </w:r>
    </w:p>
    <w:p w14:paraId="0B5EC2D3" w14:textId="77777777" w:rsidR="00255826" w:rsidRDefault="00255826" w:rsidP="00255826">
      <w:pPr>
        <w:pStyle w:val="ListParagraph"/>
        <w:numPr>
          <w:ilvl w:val="0"/>
          <w:numId w:val="40"/>
        </w:numPr>
        <w:spacing w:after="60"/>
        <w:contextualSpacing w:val="0"/>
        <w:jc w:val="both"/>
      </w:pPr>
      <w:r>
        <w:t>TCI - should remain configurable to offer the same functionality as for unicast</w:t>
      </w:r>
    </w:p>
    <w:p w14:paraId="4D64E24E" w14:textId="77777777" w:rsidR="00255826" w:rsidRDefault="00255826" w:rsidP="00255826">
      <w:pPr>
        <w:pStyle w:val="ListParagraph"/>
        <w:numPr>
          <w:ilvl w:val="0"/>
          <w:numId w:val="40"/>
        </w:numPr>
        <w:spacing w:after="60"/>
        <w:contextualSpacing w:val="0"/>
        <w:jc w:val="both"/>
      </w:pPr>
      <w:r>
        <w:t>CBG related information (CBGTI, CBGFI) should not be included</w:t>
      </w:r>
    </w:p>
    <w:p w14:paraId="324AB961" w14:textId="77777777" w:rsidR="00255826" w:rsidRDefault="00255826" w:rsidP="00255826">
      <w:pPr>
        <w:pStyle w:val="ListParagraph"/>
        <w:numPr>
          <w:ilvl w:val="0"/>
          <w:numId w:val="40"/>
        </w:numPr>
        <w:spacing w:after="60"/>
        <w:contextualSpacing w:val="0"/>
        <w:jc w:val="both"/>
      </w:pPr>
      <w:r w:rsidRPr="002625EB">
        <w:rPr>
          <w:rFonts w:hint="eastAsia"/>
          <w:lang w:eastAsia="zh-CN"/>
        </w:rPr>
        <w:t xml:space="preserve">DMRS sequence initialization </w:t>
      </w:r>
      <w:r>
        <w:rPr>
          <w:lang w:eastAsia="zh-CN"/>
        </w:rPr>
        <w:t xml:space="preserve">- </w:t>
      </w:r>
      <w:r>
        <w:t>the usefulness of that field is reduced for multicast but it can remain configurable</w:t>
      </w:r>
    </w:p>
    <w:p w14:paraId="77B69F6B" w14:textId="77777777" w:rsidR="00255826" w:rsidRDefault="00255826" w:rsidP="00255826">
      <w:pPr>
        <w:pStyle w:val="ListParagraph"/>
        <w:numPr>
          <w:ilvl w:val="0"/>
          <w:numId w:val="40"/>
        </w:numPr>
        <w:spacing w:after="60"/>
        <w:contextualSpacing w:val="0"/>
        <w:jc w:val="both"/>
      </w:pPr>
      <w:r w:rsidRPr="00C33081">
        <w:rPr>
          <w:rFonts w:eastAsia="DengXian"/>
          <w:lang w:eastAsia="zh-CN"/>
        </w:rPr>
        <w:t>Minimum applicable scheduling offset indicator</w:t>
      </w:r>
      <w:r>
        <w:rPr>
          <w:rFonts w:eastAsia="DengXian"/>
          <w:lang w:eastAsia="zh-CN"/>
        </w:rPr>
        <w:t xml:space="preserve"> – for the corresponding functionality to be meaningful, it needs to also be supported for unicast by all UEs in the group and, even then, a benefit would exist only when unicast scheduling is coordinated with multicast scheduling which is not practically possible and may require additional support</w:t>
      </w:r>
    </w:p>
    <w:p w14:paraId="340EBC44" w14:textId="77777777" w:rsidR="00255826" w:rsidRDefault="00255826" w:rsidP="00255826">
      <w:pPr>
        <w:pStyle w:val="ListParagraph"/>
        <w:numPr>
          <w:ilvl w:val="0"/>
          <w:numId w:val="40"/>
        </w:numPr>
        <w:spacing w:after="0"/>
        <w:jc w:val="both"/>
      </w:pPr>
      <w:r>
        <w:t>Fields introduced in Rel-16 NR-U are not applicable</w:t>
      </w:r>
    </w:p>
    <w:p w14:paraId="345941DD" w14:textId="77777777" w:rsidR="00255826" w:rsidRDefault="00255826" w:rsidP="00255826">
      <w:pPr>
        <w:spacing w:after="0"/>
        <w:jc w:val="both"/>
      </w:pPr>
    </w:p>
    <w:p w14:paraId="5F4087DC" w14:textId="50F8CF40" w:rsidR="00255826" w:rsidRDefault="00255826" w:rsidP="00255826">
      <w:pPr>
        <w:spacing w:after="60"/>
        <w:jc w:val="both"/>
        <w:rPr>
          <w:b/>
          <w:bCs/>
          <w:u w:val="single"/>
          <w:lang w:eastAsia="zh-CN"/>
        </w:rPr>
      </w:pPr>
      <w:r w:rsidRPr="00ED1CE6">
        <w:rPr>
          <w:b/>
          <w:bCs/>
          <w:u w:val="single"/>
          <w:lang w:eastAsia="ko-KR"/>
        </w:rPr>
        <w:t xml:space="preserve">Proposal </w:t>
      </w:r>
      <w:r>
        <w:rPr>
          <w:b/>
          <w:bCs/>
          <w:u w:val="single"/>
          <w:lang w:eastAsia="ko-KR"/>
        </w:rPr>
        <w:t>1</w:t>
      </w:r>
      <w:r w:rsidRPr="00ED1CE6">
        <w:rPr>
          <w:b/>
          <w:bCs/>
          <w:u w:val="single"/>
          <w:lang w:eastAsia="ko-KR"/>
        </w:rPr>
        <w:t xml:space="preserve">: </w:t>
      </w:r>
      <w:r>
        <w:rPr>
          <w:b/>
          <w:bCs/>
          <w:u w:val="single"/>
          <w:lang w:eastAsia="ko-KR"/>
        </w:rPr>
        <w:t>The second DCI format for multicast includes all configurable fields of DCI format 1_1 except</w:t>
      </w:r>
    </w:p>
    <w:p w14:paraId="49A8F530" w14:textId="77777777" w:rsidR="00255826" w:rsidRDefault="00255826" w:rsidP="00255826">
      <w:pPr>
        <w:pStyle w:val="ListParagraph"/>
        <w:numPr>
          <w:ilvl w:val="0"/>
          <w:numId w:val="41"/>
        </w:numPr>
        <w:spacing w:after="60"/>
        <w:contextualSpacing w:val="0"/>
        <w:jc w:val="both"/>
        <w:rPr>
          <w:b/>
          <w:bCs/>
          <w:u w:val="single"/>
          <w:lang w:eastAsia="zh-CN"/>
        </w:rPr>
      </w:pPr>
      <w:r>
        <w:rPr>
          <w:b/>
          <w:bCs/>
          <w:u w:val="single"/>
          <w:lang w:eastAsia="zh-CN"/>
        </w:rPr>
        <w:t xml:space="preserve">CA related fields (CIF, </w:t>
      </w:r>
      <w:proofErr w:type="spellStart"/>
      <w:r>
        <w:rPr>
          <w:b/>
          <w:bCs/>
          <w:u w:val="single"/>
          <w:lang w:eastAsia="zh-CN"/>
        </w:rPr>
        <w:t>SCell</w:t>
      </w:r>
      <w:proofErr w:type="spellEnd"/>
      <w:r>
        <w:rPr>
          <w:b/>
          <w:bCs/>
          <w:u w:val="single"/>
          <w:lang w:eastAsia="zh-CN"/>
        </w:rPr>
        <w:t xml:space="preserve"> dormancy indicator)</w:t>
      </w:r>
    </w:p>
    <w:p w14:paraId="71D30C59" w14:textId="77777777" w:rsidR="00255826" w:rsidRDefault="00255826" w:rsidP="00255826">
      <w:pPr>
        <w:pStyle w:val="ListParagraph"/>
        <w:numPr>
          <w:ilvl w:val="0"/>
          <w:numId w:val="41"/>
        </w:numPr>
        <w:spacing w:after="60"/>
        <w:contextualSpacing w:val="0"/>
        <w:jc w:val="both"/>
        <w:rPr>
          <w:b/>
          <w:bCs/>
          <w:u w:val="single"/>
          <w:lang w:eastAsia="zh-CN"/>
        </w:rPr>
      </w:pPr>
      <w:r>
        <w:rPr>
          <w:b/>
          <w:bCs/>
          <w:u w:val="single"/>
          <w:lang w:eastAsia="zh-CN"/>
        </w:rPr>
        <w:t>BWP indicator</w:t>
      </w:r>
    </w:p>
    <w:p w14:paraId="488DB156" w14:textId="77777777" w:rsidR="00255826" w:rsidRDefault="00255826" w:rsidP="00255826">
      <w:pPr>
        <w:pStyle w:val="ListParagraph"/>
        <w:numPr>
          <w:ilvl w:val="0"/>
          <w:numId w:val="41"/>
        </w:numPr>
        <w:spacing w:after="60"/>
        <w:contextualSpacing w:val="0"/>
        <w:jc w:val="both"/>
        <w:rPr>
          <w:b/>
          <w:bCs/>
          <w:u w:val="single"/>
          <w:lang w:eastAsia="zh-CN"/>
        </w:rPr>
      </w:pPr>
      <w:r>
        <w:rPr>
          <w:b/>
          <w:bCs/>
          <w:u w:val="single"/>
          <w:lang w:eastAsia="zh-CN"/>
        </w:rPr>
        <w:t>CBG-based HARQ-ACK related fields (CBGTI, CBGFI)</w:t>
      </w:r>
    </w:p>
    <w:p w14:paraId="7ED90595" w14:textId="77777777" w:rsidR="00255826" w:rsidRDefault="00255826" w:rsidP="00255826">
      <w:pPr>
        <w:pStyle w:val="ListParagraph"/>
        <w:numPr>
          <w:ilvl w:val="0"/>
          <w:numId w:val="41"/>
        </w:numPr>
        <w:spacing w:after="60"/>
        <w:contextualSpacing w:val="0"/>
        <w:jc w:val="both"/>
        <w:rPr>
          <w:b/>
          <w:bCs/>
          <w:u w:val="single"/>
          <w:lang w:eastAsia="zh-CN"/>
        </w:rPr>
      </w:pPr>
      <w:r w:rsidRPr="005543F0">
        <w:rPr>
          <w:b/>
          <w:bCs/>
          <w:u w:val="single"/>
          <w:lang w:eastAsia="zh-CN"/>
        </w:rPr>
        <w:t xml:space="preserve">Fields introduced in Rel-16 NR-U (One-shot HARQ-ACK request, PDSCH group index, New feedback indicator, Number of requested PDSCH group(s), </w:t>
      </w:r>
      <w:proofErr w:type="spellStart"/>
      <w:r w:rsidRPr="005543F0">
        <w:rPr>
          <w:rFonts w:eastAsiaTheme="minorEastAsia"/>
          <w:b/>
          <w:bCs/>
          <w:u w:val="single"/>
          <w:lang w:eastAsia="zh-CN"/>
        </w:rPr>
        <w:t>ChannelAccess-CPext</w:t>
      </w:r>
      <w:proofErr w:type="spellEnd"/>
      <w:r w:rsidRPr="005543F0">
        <w:rPr>
          <w:rFonts w:eastAsiaTheme="minorEastAsia"/>
          <w:b/>
          <w:bCs/>
          <w:u w:val="single"/>
          <w:lang w:eastAsia="zh-CN"/>
        </w:rPr>
        <w:t>)</w:t>
      </w:r>
      <w:r w:rsidRPr="005543F0">
        <w:rPr>
          <w:b/>
          <w:bCs/>
          <w:u w:val="single"/>
          <w:lang w:eastAsia="zh-CN"/>
        </w:rPr>
        <w:t xml:space="preserve">   </w:t>
      </w:r>
    </w:p>
    <w:p w14:paraId="66B8210F" w14:textId="77777777" w:rsidR="00255826" w:rsidRDefault="00255826" w:rsidP="00255826">
      <w:pPr>
        <w:pStyle w:val="ListParagraph"/>
        <w:numPr>
          <w:ilvl w:val="0"/>
          <w:numId w:val="41"/>
        </w:numPr>
        <w:spacing w:after="60"/>
        <w:contextualSpacing w:val="0"/>
        <w:jc w:val="both"/>
        <w:rPr>
          <w:b/>
          <w:bCs/>
          <w:u w:val="single"/>
          <w:lang w:eastAsia="zh-CN"/>
        </w:rPr>
      </w:pPr>
      <w:r>
        <w:rPr>
          <w:b/>
          <w:bCs/>
          <w:u w:val="single"/>
          <w:lang w:eastAsia="zh-CN"/>
        </w:rPr>
        <w:t>ZP CSI-RS trigger</w:t>
      </w:r>
    </w:p>
    <w:p w14:paraId="40D92713" w14:textId="77777777" w:rsidR="00255826" w:rsidRPr="005543F0" w:rsidRDefault="00255826" w:rsidP="00255826">
      <w:pPr>
        <w:pStyle w:val="ListParagraph"/>
        <w:numPr>
          <w:ilvl w:val="0"/>
          <w:numId w:val="41"/>
        </w:numPr>
        <w:spacing w:after="0"/>
        <w:jc w:val="both"/>
        <w:rPr>
          <w:b/>
          <w:bCs/>
          <w:u w:val="single"/>
          <w:lang w:eastAsia="zh-CN"/>
        </w:rPr>
      </w:pPr>
      <w:r w:rsidRPr="005543F0">
        <w:rPr>
          <w:rFonts w:eastAsia="DengXian"/>
          <w:b/>
          <w:bCs/>
          <w:u w:val="single"/>
          <w:lang w:eastAsia="zh-CN"/>
        </w:rPr>
        <w:t>Minimum applicable scheduling offset indicator</w:t>
      </w:r>
    </w:p>
    <w:p w14:paraId="65BCC995" w14:textId="77777777" w:rsidR="00255826" w:rsidRDefault="00255826" w:rsidP="00255826">
      <w:pPr>
        <w:spacing w:after="0"/>
        <w:jc w:val="both"/>
      </w:pPr>
    </w:p>
    <w:p w14:paraId="168E567D" w14:textId="77777777" w:rsidR="00255826" w:rsidRDefault="00255826" w:rsidP="00255826">
      <w:pPr>
        <w:spacing w:after="0"/>
        <w:jc w:val="both"/>
      </w:pPr>
    </w:p>
    <w:p w14:paraId="6D98A876" w14:textId="77777777" w:rsidR="00255826" w:rsidRDefault="00255826" w:rsidP="00255826">
      <w:pPr>
        <w:spacing w:after="0"/>
        <w:jc w:val="both"/>
      </w:pPr>
      <w:r>
        <w:lastRenderedPageBreak/>
        <w:t xml:space="preserve">Another pending issue is the size of the second DCI format. Both DCI formats for multicast are group-common DCI formats and the only difference from DCI formats 2_X is the scheduling of (group-common) PDSCH receptions. It is noted that although the first DCI format is size matched to DCI format 1_0, that is according to the size of DCI format 1_0 in CSS in order to maintain the group-common property. It is rather clear that the second DCI format for multicast cannot be possibly size-matched to the unicast DCI format 1_1 as doing so will require both unnecessary specifications and also lead to a particularly poor design. There is actually nothing that needs to be specified for the size of the second DCI format for multicast – for that purpose, it is only another DCI format 2_X and it is actually more efficient to be size matched by the network than to hard-code a size matching procedure by specifications. However, even though G-RNTIs will in practice be “other RNTIs” that does not need </w:t>
      </w:r>
    </w:p>
    <w:p w14:paraId="1483B9C5" w14:textId="77777777" w:rsidR="00255826" w:rsidRDefault="00255826" w:rsidP="00255826">
      <w:pPr>
        <w:spacing w:after="0"/>
        <w:jc w:val="both"/>
        <w:rPr>
          <w:lang w:eastAsia="x-none"/>
        </w:rPr>
      </w:pPr>
    </w:p>
    <w:p w14:paraId="1C7A7AA2" w14:textId="77777777" w:rsidR="00255826" w:rsidRDefault="00255826" w:rsidP="00255826">
      <w:pPr>
        <w:spacing w:after="0"/>
        <w:jc w:val="both"/>
        <w:rPr>
          <w:i/>
          <w:iCs/>
          <w:u w:val="single"/>
        </w:rPr>
      </w:pPr>
      <w:r w:rsidRPr="007C4505">
        <w:rPr>
          <w:b/>
          <w:bCs/>
          <w:i/>
          <w:iCs/>
          <w:u w:val="single"/>
        </w:rPr>
        <w:t xml:space="preserve">Observation </w:t>
      </w:r>
      <w:r>
        <w:rPr>
          <w:b/>
          <w:bCs/>
          <w:i/>
          <w:iCs/>
          <w:u w:val="single"/>
        </w:rPr>
        <w:t>1</w:t>
      </w:r>
      <w:r w:rsidRPr="007C4505">
        <w:rPr>
          <w:i/>
          <w:iCs/>
          <w:u w:val="single"/>
        </w:rPr>
        <w:t>:</w:t>
      </w:r>
      <w:r>
        <w:rPr>
          <w:i/>
          <w:iCs/>
          <w:u w:val="single"/>
        </w:rPr>
        <w:t xml:space="preserve"> There is no need to specify how to count the size of the second DCI format for multicast – the agreement that the UE expects to decode the Rel-16 limit of “3+1” DCI format sizes suffices.</w:t>
      </w:r>
    </w:p>
    <w:p w14:paraId="1A34ACA7" w14:textId="2F90CF1D" w:rsidR="00255826" w:rsidRDefault="00255826" w:rsidP="00255826">
      <w:pPr>
        <w:spacing w:after="0"/>
      </w:pPr>
    </w:p>
    <w:p w14:paraId="616654F7" w14:textId="2DD661DF" w:rsidR="00255826" w:rsidRDefault="00255826" w:rsidP="00255826">
      <w:pPr>
        <w:spacing w:after="0"/>
      </w:pPr>
    </w:p>
    <w:p w14:paraId="774F42FE" w14:textId="77777777" w:rsidR="00255826" w:rsidRDefault="00255826" w:rsidP="00255826">
      <w:pPr>
        <w:pStyle w:val="Heading2"/>
        <w:spacing w:before="0" w:after="60"/>
        <w:rPr>
          <w:lang w:eastAsia="ko-KR"/>
        </w:rPr>
      </w:pPr>
      <w:r>
        <w:t>LBRM and TBS determination</w:t>
      </w:r>
    </w:p>
    <w:p w14:paraId="36CA10D8" w14:textId="66B738AE" w:rsidR="00255826" w:rsidRDefault="00255826" w:rsidP="00255826">
      <w:pPr>
        <w:spacing w:after="0"/>
        <w:jc w:val="both"/>
      </w:pPr>
      <w:r>
        <w:t>In RAN1#106bis-e, the following was identified as FFS</w:t>
      </w:r>
      <w:r w:rsidR="008D10FD">
        <w:t xml:space="preserve"> [1]</w:t>
      </w:r>
      <w:r>
        <w:t>.</w:t>
      </w:r>
    </w:p>
    <w:p w14:paraId="00F51101" w14:textId="77777777" w:rsidR="00255826" w:rsidRDefault="00255826" w:rsidP="00255826">
      <w:pPr>
        <w:spacing w:after="0"/>
        <w:jc w:val="both"/>
      </w:pPr>
    </w:p>
    <w:p w14:paraId="549A015E" w14:textId="77777777" w:rsidR="00255826" w:rsidRDefault="00255826" w:rsidP="00255826">
      <w:pPr>
        <w:spacing w:after="60"/>
        <w:rPr>
          <w:lang w:eastAsia="x-none"/>
        </w:rPr>
      </w:pPr>
      <w:r w:rsidRPr="00702CFA">
        <w:rPr>
          <w:highlight w:val="green"/>
          <w:lang w:eastAsia="x-none"/>
        </w:rPr>
        <w:t>Agreement:</w:t>
      </w:r>
    </w:p>
    <w:p w14:paraId="33336138" w14:textId="77777777" w:rsidR="00255826" w:rsidRPr="00751BE7" w:rsidRDefault="00255826" w:rsidP="00255826">
      <w:pPr>
        <w:spacing w:after="60"/>
        <w:rPr>
          <w:rFonts w:cs="Times"/>
        </w:rPr>
      </w:pPr>
      <w:r w:rsidRPr="00751BE7">
        <w:rPr>
          <w:rFonts w:cs="Times"/>
          <w:lang w:eastAsia="zh-CN"/>
        </w:rPr>
        <w:t>Study the following options for the LBRM/TBS determination for PTP retransmission of multicast.</w:t>
      </w:r>
    </w:p>
    <w:p w14:paraId="55258021" w14:textId="77777777" w:rsidR="00255826" w:rsidRPr="00751BE7" w:rsidRDefault="00255826" w:rsidP="00255826">
      <w:pPr>
        <w:numPr>
          <w:ilvl w:val="0"/>
          <w:numId w:val="42"/>
        </w:numPr>
        <w:autoSpaceDN w:val="0"/>
        <w:spacing w:after="60"/>
        <w:jc w:val="both"/>
        <w:rPr>
          <w:rFonts w:eastAsia="Times New Roman" w:cs="Times"/>
          <w:lang w:eastAsia="zh-CN"/>
        </w:rPr>
      </w:pPr>
      <w:r w:rsidRPr="00751BE7">
        <w:rPr>
          <w:rFonts w:eastAsia="Times New Roman" w:cs="Times"/>
          <w:lang w:eastAsia="zh-CN"/>
        </w:rPr>
        <w:t>Option 1: based on the LBRM/TBS determination of the PTM initial transmission using same HPID and NDI.</w:t>
      </w:r>
    </w:p>
    <w:p w14:paraId="1AB14337" w14:textId="77777777" w:rsidR="00255826" w:rsidRPr="00751BE7" w:rsidRDefault="00255826" w:rsidP="00255826">
      <w:pPr>
        <w:numPr>
          <w:ilvl w:val="0"/>
          <w:numId w:val="42"/>
        </w:numPr>
        <w:autoSpaceDN w:val="0"/>
        <w:spacing w:after="0"/>
        <w:jc w:val="both"/>
        <w:rPr>
          <w:rFonts w:eastAsia="Times New Roman" w:cs="Times"/>
          <w:lang w:eastAsia="zh-CN"/>
        </w:rPr>
      </w:pPr>
      <w:r w:rsidRPr="00751BE7">
        <w:rPr>
          <w:rFonts w:eastAsia="Times New Roman" w:cs="Times"/>
          <w:lang w:eastAsia="zh-CN"/>
        </w:rPr>
        <w:t>Option 2: based on the LBRM/TBS determination of the legacy unicast PDSCH transmission.</w:t>
      </w:r>
    </w:p>
    <w:p w14:paraId="1D6C4490" w14:textId="77777777" w:rsidR="00255826" w:rsidRDefault="00255826" w:rsidP="00255826">
      <w:pPr>
        <w:spacing w:after="0"/>
        <w:jc w:val="both"/>
      </w:pPr>
    </w:p>
    <w:p w14:paraId="063645D9" w14:textId="095D62DE" w:rsidR="00334A76" w:rsidRDefault="00255826" w:rsidP="00334A76">
      <w:pPr>
        <w:spacing w:after="0"/>
        <w:jc w:val="both"/>
      </w:pPr>
      <w:r>
        <w:t>While f</w:t>
      </w:r>
      <w:r w:rsidR="00211ED3">
        <w:t xml:space="preserve">or the initial reception of a </w:t>
      </w:r>
      <w:r>
        <w:t xml:space="preserve">TB, LBRM and TBS calculation should be based on MBS parameters, for the unicast subsequent reception of the TB, the </w:t>
      </w:r>
      <w:r w:rsidR="00211ED3">
        <w:t>MBS parameters cannot be generally ensured to</w:t>
      </w:r>
      <w:r>
        <w:t xml:space="preserve"> be accurate for the active</w:t>
      </w:r>
      <w:r w:rsidRPr="00473421">
        <w:t xml:space="preserve"> </w:t>
      </w:r>
      <w:r>
        <w:t>DL BWP and the MBS LBRM size is likely to be smaller th</w:t>
      </w:r>
      <w:r w:rsidR="00211ED3">
        <w:t>an the unicast one. Also, i</w:t>
      </w:r>
      <w:r>
        <w:t>f the UE assumes the unicast LBRM size for subsequent unicast receptions of the TB, more information bits can be provided and reception reliability can increase</w:t>
      </w:r>
      <w:r w:rsidR="00211ED3">
        <w:t xml:space="preserve"> and that makes PTP retransmissions more meaningful</w:t>
      </w:r>
      <w:r>
        <w:t>. Also, when the UE misses the initial multicast PDSCH, the UE cannot know whether the initial transmission was a multicast one or a unicast one (unless corresponding signaling is introduced in the unicast DCI formats which is anyway not possible for DCI format 1_0). One issue that was mentioned for option 2 is the possibility of the circular buffer length being different for the PTM initial transmission and the PTP retransmission.</w:t>
      </w:r>
      <w:r w:rsidR="00334A76">
        <w:t xml:space="preserve"> </w:t>
      </w:r>
      <w:r>
        <w:t xml:space="preserve"> </w:t>
      </w:r>
      <w:r w:rsidR="00211ED3">
        <w:t>For</w:t>
      </w:r>
      <w:r w:rsidR="00334A76">
        <w:t xml:space="preserve"> unicast, the bit positions in the unicast LBRM for the initial transmission and subsequent retransmissions typically do not overlap and different redundancy versions have different sizes. Nevertheless, a UE is still</w:t>
      </w:r>
      <w:r w:rsidR="00211ED3">
        <w:t xml:space="preserve"> able to combine</w:t>
      </w:r>
      <w:r w:rsidR="00334A76">
        <w:t xml:space="preserve"> them. Therefore</w:t>
      </w:r>
      <w:r w:rsidR="00211ED3">
        <w:t>,</w:t>
      </w:r>
      <w:r w:rsidR="00334A76">
        <w:t xml:space="preserve"> for Option 2, even if the size of LBRM for unicast and MBS are not the same, a UE can combine the PTM initial transmission with subsequent retransmissions using PTP. </w:t>
      </w:r>
    </w:p>
    <w:p w14:paraId="1F56CA08" w14:textId="57D7675C" w:rsidR="00255826" w:rsidRDefault="00255826" w:rsidP="00255826">
      <w:pPr>
        <w:spacing w:after="0"/>
        <w:jc w:val="both"/>
        <w:rPr>
          <w:bCs/>
          <w:iCs/>
          <w:highlight w:val="yellow"/>
        </w:rPr>
      </w:pPr>
    </w:p>
    <w:p w14:paraId="4DDB6FB7" w14:textId="6F7DA313" w:rsidR="00334A76" w:rsidRPr="00211ED3" w:rsidRDefault="00334A76" w:rsidP="00334A76">
      <w:pPr>
        <w:jc w:val="both"/>
        <w:rPr>
          <w:b/>
          <w:bCs/>
          <w:u w:val="single"/>
        </w:rPr>
      </w:pPr>
      <w:r w:rsidRPr="00211ED3">
        <w:rPr>
          <w:b/>
          <w:bCs/>
          <w:u w:val="single"/>
        </w:rPr>
        <w:t xml:space="preserve">Proposal </w:t>
      </w:r>
      <w:r w:rsidR="00211ED3" w:rsidRPr="00211ED3">
        <w:rPr>
          <w:b/>
          <w:bCs/>
          <w:u w:val="single"/>
        </w:rPr>
        <w:t>2</w:t>
      </w:r>
      <w:r w:rsidRPr="00211ED3">
        <w:rPr>
          <w:b/>
          <w:bCs/>
          <w:u w:val="single"/>
        </w:rPr>
        <w:t xml:space="preserve">: </w:t>
      </w:r>
      <w:r w:rsidR="00211ED3" w:rsidRPr="00211ED3">
        <w:rPr>
          <w:rFonts w:cs="Times"/>
          <w:b/>
          <w:u w:val="single"/>
          <w:lang w:eastAsia="zh-CN"/>
        </w:rPr>
        <w:t xml:space="preserve">LBRM/TBS determination for PTP retransmission of multicast is </w:t>
      </w:r>
      <w:r w:rsidR="00211ED3" w:rsidRPr="00211ED3">
        <w:rPr>
          <w:rFonts w:eastAsia="Times New Roman" w:cs="Times"/>
          <w:b/>
          <w:u w:val="single"/>
          <w:lang w:eastAsia="zh-CN"/>
        </w:rPr>
        <w:t>based on the LBRM/TBS determination of the legacy unicast PDSCH transmission</w:t>
      </w:r>
      <w:r w:rsidRPr="00211ED3">
        <w:rPr>
          <w:b/>
          <w:bCs/>
          <w:u w:val="single"/>
        </w:rPr>
        <w:t>.</w:t>
      </w:r>
    </w:p>
    <w:p w14:paraId="46B267F7" w14:textId="77777777" w:rsidR="00211ED3" w:rsidRDefault="00211ED3" w:rsidP="00C24122">
      <w:pPr>
        <w:spacing w:after="0"/>
        <w:jc w:val="both"/>
      </w:pPr>
    </w:p>
    <w:p w14:paraId="5471ADB5" w14:textId="397D22C4" w:rsidR="00C24122" w:rsidRDefault="00C24122" w:rsidP="00C24122">
      <w:pPr>
        <w:spacing w:after="0"/>
        <w:jc w:val="both"/>
      </w:pPr>
      <w:r w:rsidRPr="00C24122">
        <w:t>PDSCH-</w:t>
      </w:r>
      <w:proofErr w:type="spellStart"/>
      <w:r w:rsidRPr="00C24122">
        <w:t>Config</w:t>
      </w:r>
      <w:proofErr w:type="spellEnd"/>
      <w:r w:rsidRPr="00C24122">
        <w:t xml:space="preserve"> for MBS can also include MBS-rateMatchPatternGroup1 and MBS-rateMatchPatternGroup2 to indicate unavailable REs within a CFR, as for unicast rateMatchPatternGroup1(DCI-1-2), rateMatchPatternGroup2(DCI-1-2).</w:t>
      </w:r>
      <w:r w:rsidR="00BE2A76">
        <w:t xml:space="preserve"> Those rate matching patterns cannot, in general, be same as the unicast ones. The UE behavior when receiving unicast/multicast PDSCH in REs indicated in the multicast/unicast rate matching pattern needs to be defined.   </w:t>
      </w:r>
      <w:r w:rsidRPr="00C24122">
        <w:t xml:space="preserve"> </w:t>
      </w:r>
    </w:p>
    <w:p w14:paraId="4443A5BB" w14:textId="77777777" w:rsidR="00BE2A76" w:rsidRPr="00C24122" w:rsidRDefault="00BE2A76" w:rsidP="00C24122">
      <w:pPr>
        <w:spacing w:after="0"/>
        <w:jc w:val="both"/>
      </w:pPr>
    </w:p>
    <w:p w14:paraId="2DBE01FA" w14:textId="0944A496" w:rsidR="00C24122" w:rsidRPr="00C24122" w:rsidRDefault="00C24122" w:rsidP="00C24122">
      <w:pPr>
        <w:spacing w:after="0"/>
        <w:jc w:val="both"/>
        <w:rPr>
          <w:b/>
          <w:bCs/>
          <w:u w:val="single"/>
        </w:rPr>
      </w:pPr>
      <w:r w:rsidRPr="00C24122">
        <w:rPr>
          <w:b/>
          <w:bCs/>
          <w:u w:val="single"/>
        </w:rPr>
        <w:t xml:space="preserve">Proposal </w:t>
      </w:r>
      <w:r w:rsidR="00211ED3">
        <w:rPr>
          <w:b/>
          <w:bCs/>
          <w:u w:val="single"/>
        </w:rPr>
        <w:t>3</w:t>
      </w:r>
      <w:r w:rsidRPr="00C24122">
        <w:rPr>
          <w:b/>
          <w:bCs/>
          <w:u w:val="single"/>
        </w:rPr>
        <w:t xml:space="preserve">: </w:t>
      </w:r>
      <w:r w:rsidR="00986DD6">
        <w:rPr>
          <w:b/>
          <w:bCs/>
          <w:u w:val="single"/>
        </w:rPr>
        <w:t>Conclude</w:t>
      </w:r>
      <w:r w:rsidRPr="00C24122">
        <w:rPr>
          <w:b/>
          <w:bCs/>
          <w:u w:val="single"/>
        </w:rPr>
        <w:t xml:space="preserve"> </w:t>
      </w:r>
      <w:r w:rsidR="00BE2A76">
        <w:rPr>
          <w:b/>
          <w:bCs/>
          <w:u w:val="single"/>
        </w:rPr>
        <w:t xml:space="preserve">how a UE receives unicast/multicast PDSCH in REs indicated in the multicast/unicast </w:t>
      </w:r>
      <w:r w:rsidRPr="00C24122">
        <w:rPr>
          <w:b/>
          <w:bCs/>
          <w:u w:val="single"/>
        </w:rPr>
        <w:t>rate matching pattern</w:t>
      </w:r>
      <w:r w:rsidR="00BE2A76">
        <w:rPr>
          <w:b/>
          <w:bCs/>
          <w:u w:val="single"/>
        </w:rPr>
        <w:t>.</w:t>
      </w:r>
    </w:p>
    <w:p w14:paraId="0E3C8602" w14:textId="77777777" w:rsidR="00C24122" w:rsidRPr="000B3D0B" w:rsidRDefault="00C24122" w:rsidP="00C24122">
      <w:pPr>
        <w:spacing w:after="0"/>
        <w:jc w:val="both"/>
        <w:rPr>
          <w:bCs/>
          <w:iCs/>
          <w:highlight w:val="yellow"/>
        </w:rPr>
      </w:pPr>
    </w:p>
    <w:p w14:paraId="5F915E2F" w14:textId="77777777" w:rsidR="00255826" w:rsidRPr="00405BD7" w:rsidRDefault="00255826" w:rsidP="00255826">
      <w:pPr>
        <w:spacing w:after="0"/>
        <w:jc w:val="both"/>
        <w:rPr>
          <w:iCs/>
        </w:rPr>
      </w:pPr>
    </w:p>
    <w:p w14:paraId="66D723A3" w14:textId="77777777" w:rsidR="00255826" w:rsidRPr="00DB3EA1" w:rsidRDefault="00255826" w:rsidP="00255826">
      <w:pPr>
        <w:pStyle w:val="Heading2"/>
        <w:spacing w:before="0" w:after="60"/>
        <w:rPr>
          <w:lang w:eastAsia="ko-KR"/>
        </w:rPr>
      </w:pPr>
      <w:r>
        <w:rPr>
          <w:lang w:eastAsia="ko-KR"/>
        </w:rPr>
        <w:t>BWP Inactivity Timer</w:t>
      </w:r>
    </w:p>
    <w:p w14:paraId="667F1A00" w14:textId="6043CC78" w:rsidR="00255826" w:rsidRDefault="00255826" w:rsidP="00255826">
      <w:pPr>
        <w:spacing w:after="0"/>
        <w:jc w:val="both"/>
      </w:pPr>
      <w:r>
        <w:t>BWP switching due to expiration of the Rel-16 BWP inactivity timer was discussed in RAN1#106-e and RAN1#106bis-e without conclusion. For reference, a proposal from the moderator is copied below</w:t>
      </w:r>
      <w:r w:rsidR="008D10FD">
        <w:t xml:space="preserve"> [2]</w:t>
      </w:r>
      <w:r>
        <w:t>.</w:t>
      </w:r>
    </w:p>
    <w:p w14:paraId="35156085" w14:textId="77777777" w:rsidR="00255826" w:rsidRDefault="00255826" w:rsidP="00255826">
      <w:pPr>
        <w:spacing w:after="0"/>
        <w:jc w:val="both"/>
      </w:pPr>
    </w:p>
    <w:p w14:paraId="1024A516" w14:textId="77777777" w:rsidR="00255826" w:rsidRDefault="00255826" w:rsidP="00255826">
      <w:pPr>
        <w:widowControl w:val="0"/>
        <w:spacing w:after="0"/>
        <w:jc w:val="both"/>
        <w:rPr>
          <w:lang w:eastAsia="zh-CN"/>
        </w:rPr>
      </w:pPr>
      <w:bookmarkStart w:id="4"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68DDFD81" w14:textId="77777777" w:rsidR="00255826" w:rsidRDefault="00255826" w:rsidP="00255826">
      <w:pPr>
        <w:widowControl w:val="0"/>
        <w:numPr>
          <w:ilvl w:val="0"/>
          <w:numId w:val="30"/>
        </w:numPr>
        <w:spacing w:after="0"/>
        <w:jc w:val="both"/>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75326C4" w14:textId="77777777" w:rsidR="00255826" w:rsidRDefault="00255826" w:rsidP="00255826">
      <w:pPr>
        <w:widowControl w:val="0"/>
        <w:numPr>
          <w:ilvl w:val="0"/>
          <w:numId w:val="30"/>
        </w:numPr>
        <w:spacing w:after="0"/>
        <w:jc w:val="both"/>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3C02EC12" w14:textId="77777777" w:rsidR="00255826" w:rsidRDefault="00255826" w:rsidP="00255826">
      <w:pPr>
        <w:pStyle w:val="ListParagraph"/>
        <w:numPr>
          <w:ilvl w:val="0"/>
          <w:numId w:val="30"/>
        </w:numPr>
        <w:spacing w:after="0"/>
        <w:contextualSpacing w:val="0"/>
        <w:rPr>
          <w:rFonts w:eastAsia="SimSun"/>
          <w:lang w:eastAsia="zh-CN"/>
        </w:rPr>
      </w:pPr>
      <w:r w:rsidRPr="00B95649">
        <w:rPr>
          <w:rFonts w:eastAsia="SimSun"/>
          <w:lang w:eastAsia="zh-CN"/>
        </w:rPr>
        <w:t xml:space="preserve">Option 3: Multicast reception has no impact on Rel-16 UE behavior related to </w:t>
      </w:r>
      <w:r w:rsidRPr="0009579D">
        <w:rPr>
          <w:rFonts w:eastAsia="SimSun"/>
          <w:i/>
          <w:iCs/>
          <w:lang w:eastAsia="zh-CN"/>
        </w:rPr>
        <w:t>BWP-</w:t>
      </w:r>
      <w:proofErr w:type="spellStart"/>
      <w:r w:rsidRPr="0009579D">
        <w:rPr>
          <w:rFonts w:eastAsia="SimSun"/>
          <w:i/>
          <w:iCs/>
          <w:lang w:eastAsia="zh-CN"/>
        </w:rPr>
        <w:t>InactivityTimer</w:t>
      </w:r>
      <w:proofErr w:type="spellEnd"/>
      <w:r w:rsidRPr="00B95649">
        <w:rPr>
          <w:rFonts w:eastAsia="SimSun"/>
          <w:lang w:eastAsia="zh-CN"/>
        </w:rPr>
        <w:t>.</w:t>
      </w:r>
    </w:p>
    <w:p w14:paraId="57273139" w14:textId="77777777" w:rsidR="00255826" w:rsidRPr="00B95649" w:rsidRDefault="00255826" w:rsidP="00255826">
      <w:pPr>
        <w:pStyle w:val="ListParagraph"/>
        <w:numPr>
          <w:ilvl w:val="0"/>
          <w:numId w:val="30"/>
        </w:numPr>
        <w:spacing w:after="0"/>
        <w:contextualSpacing w:val="0"/>
        <w:rPr>
          <w:rFonts w:eastAsia="SimSun"/>
          <w:lang w:eastAsia="zh-CN"/>
        </w:rPr>
      </w:pPr>
      <w:r>
        <w:rPr>
          <w:rFonts w:eastAsia="SimSun"/>
          <w:lang w:eastAsia="zh-CN"/>
        </w:rPr>
        <w:t xml:space="preserve">Note: </w:t>
      </w:r>
      <w:r>
        <w:rPr>
          <w:rFonts w:eastAsia="SimSun" w:hint="eastAsia"/>
          <w:lang w:eastAsia="zh-CN"/>
        </w:rPr>
        <w:t>O</w:t>
      </w:r>
      <w:r>
        <w:rPr>
          <w:rFonts w:eastAsia="SimSun"/>
          <w:lang w:eastAsia="zh-CN"/>
        </w:rPr>
        <w:t>ther options are not precluded.</w:t>
      </w:r>
    </w:p>
    <w:bookmarkEnd w:id="4"/>
    <w:p w14:paraId="15984AE0" w14:textId="77777777" w:rsidR="00255826" w:rsidRDefault="00255826" w:rsidP="00255826">
      <w:pPr>
        <w:spacing w:after="0"/>
        <w:jc w:val="both"/>
      </w:pPr>
    </w:p>
    <w:p w14:paraId="0E7D2DD3" w14:textId="77777777" w:rsidR="00255826" w:rsidRDefault="00255826" w:rsidP="00255826">
      <w:pPr>
        <w:spacing w:after="0"/>
        <w:jc w:val="both"/>
      </w:pPr>
      <w:r>
        <w:lastRenderedPageBreak/>
        <w:t xml:space="preserve">The reason why a default DL BWP was introduced in Rel-15 was to conserve UE power during inactivity periods of unicast traffic. For the default BWP to be meaningful, it needs to have smaller BW than other configured DL BWPs and also have “lighter” configurations for transmissions/receptions (e.g. have a </w:t>
      </w:r>
      <w:r w:rsidRPr="00AE3BCF">
        <w:rPr>
          <w:i/>
          <w:iCs/>
        </w:rPr>
        <w:t>PDCCH-</w:t>
      </w:r>
      <w:proofErr w:type="spellStart"/>
      <w:r w:rsidRPr="00AE3BCF">
        <w:rPr>
          <w:i/>
          <w:iCs/>
        </w:rPr>
        <w:t>Config</w:t>
      </w:r>
      <w:proofErr w:type="spellEnd"/>
      <w:r>
        <w:t xml:space="preserve"> resulting to sparser PDCCH monitoring). </w:t>
      </w:r>
    </w:p>
    <w:p w14:paraId="73539ED6" w14:textId="77777777" w:rsidR="00255826" w:rsidRDefault="00255826" w:rsidP="00255826">
      <w:pPr>
        <w:spacing w:after="0"/>
        <w:jc w:val="both"/>
      </w:pPr>
      <w:r>
        <w:t xml:space="preserve">Option 3 practically cancels the default BWP functionality because it would be typical that many UEs in an MBS group do not have significant unicast traffic but, in order to avoid restrictions on multicast data rates, the default BWP needs to support as large a CFR as any other DL BWP. Also, Option 3 requires unnecessary overhead and poor spectral efficiency for a network to support UE power savings as the network needs to provide same multicast traffic in multiple CFRs. It is also unlikely that multiple CFRs for UEs with different multicast services can be included in the default BWP. </w:t>
      </w:r>
    </w:p>
    <w:p w14:paraId="6A0177DE" w14:textId="77777777" w:rsidR="00255826" w:rsidRDefault="00255826" w:rsidP="00255826">
      <w:pPr>
        <w:spacing w:after="0"/>
        <w:jc w:val="both"/>
      </w:pPr>
    </w:p>
    <w:p w14:paraId="556070DD" w14:textId="77777777" w:rsidR="00255826" w:rsidRPr="00501636" w:rsidRDefault="00255826" w:rsidP="00255826">
      <w:pPr>
        <w:jc w:val="both"/>
        <w:rPr>
          <w:highlight w:val="yellow"/>
        </w:rPr>
      </w:pPr>
      <w:r w:rsidRPr="00950E7A">
        <w:t xml:space="preserve">Option 1 bundles unicast and multicast traffic to a same </w:t>
      </w:r>
      <w:r w:rsidRPr="00950E7A">
        <w:rPr>
          <w:i/>
        </w:rPr>
        <w:t>BWP-</w:t>
      </w:r>
      <w:proofErr w:type="spellStart"/>
      <w:r w:rsidRPr="00950E7A">
        <w:rPr>
          <w:i/>
        </w:rPr>
        <w:t>InactivityTimer</w:t>
      </w:r>
      <w:proofErr w:type="spellEnd"/>
      <w:r w:rsidRPr="00950E7A">
        <w:t xml:space="preserve">. That </w:t>
      </w:r>
      <w:r>
        <w:t>reduces</w:t>
      </w:r>
      <w:r w:rsidRPr="00950E7A">
        <w:t xml:space="preserve"> UE power </w:t>
      </w:r>
      <w:r>
        <w:t>savings</w:t>
      </w:r>
      <w:r w:rsidRPr="00950E7A">
        <w:t xml:space="preserve"> because PDCCH monitoring for unicast or multicast scheduling</w:t>
      </w:r>
      <w:r>
        <w:t>,</w:t>
      </w:r>
      <w:r w:rsidRPr="00950E7A">
        <w:t xml:space="preserve"> when there is no/sparse respective traffic</w:t>
      </w:r>
      <w:r>
        <w:t>,</w:t>
      </w:r>
      <w:r w:rsidRPr="00950E7A">
        <w:t xml:space="preserve"> needs to be as frequent as when there is</w:t>
      </w:r>
      <w:r>
        <w:t xml:space="preserve"> </w:t>
      </w:r>
      <w:r w:rsidRPr="00950E7A">
        <w:t xml:space="preserve">unicast or multicast traffic. Also, </w:t>
      </w:r>
      <w:r w:rsidRPr="00950E7A">
        <w:rPr>
          <w:i/>
        </w:rPr>
        <w:t>BWP-</w:t>
      </w:r>
      <w:proofErr w:type="spellStart"/>
      <w:r w:rsidRPr="00950E7A">
        <w:rPr>
          <w:i/>
        </w:rPr>
        <w:t>InactivityTimer</w:t>
      </w:r>
      <w:proofErr w:type="spellEnd"/>
      <w:r w:rsidRPr="00950E7A">
        <w:t xml:space="preserve"> is UE-specific to match characteristics of unicast traffic and cannot have a same value for all UEs that receive multicast traffic. Therefore, a separate </w:t>
      </w:r>
      <w:r w:rsidRPr="00950E7A">
        <w:rPr>
          <w:i/>
        </w:rPr>
        <w:t>BWP-</w:t>
      </w:r>
      <w:proofErr w:type="spellStart"/>
      <w:r w:rsidRPr="00950E7A">
        <w:rPr>
          <w:i/>
        </w:rPr>
        <w:t>InactivityTimer</w:t>
      </w:r>
      <w:proofErr w:type="spellEnd"/>
      <w:r w:rsidRPr="00950E7A">
        <w:t xml:space="preserve"> </w:t>
      </w:r>
      <w:r>
        <w:t>should</w:t>
      </w:r>
      <w:r w:rsidRPr="00950E7A">
        <w:t xml:space="preserve"> </w:t>
      </w:r>
      <w:r>
        <w:t>apply</w:t>
      </w:r>
      <w:r w:rsidRPr="00950E7A">
        <w:t xml:space="preserve"> for multicast (e.g. </w:t>
      </w:r>
      <w:r w:rsidRPr="00950E7A">
        <w:rPr>
          <w:i/>
        </w:rPr>
        <w:t>BWP-</w:t>
      </w:r>
      <w:proofErr w:type="spellStart"/>
      <w:r w:rsidRPr="00950E7A">
        <w:rPr>
          <w:i/>
        </w:rPr>
        <w:t>InactivityTimer</w:t>
      </w:r>
      <w:proofErr w:type="spellEnd"/>
      <w:r w:rsidRPr="00950E7A">
        <w:rPr>
          <w:i/>
        </w:rPr>
        <w:t>-MBS</w:t>
      </w:r>
      <w:r w:rsidRPr="00950E7A">
        <w:rPr>
          <w:iCs/>
        </w:rPr>
        <w:t>)</w:t>
      </w:r>
      <w:r w:rsidRPr="00950E7A">
        <w:t>. A UE switches to the default DL BWP only when both (unicast/multicast) timers expire and switches search space set groups (SSSGs)</w:t>
      </w:r>
      <w:r>
        <w:t>, or skips PDCCH monitoring for a configured duration,</w:t>
      </w:r>
      <w:r w:rsidRPr="00950E7A">
        <w:t xml:space="preserve"> for either unicast or multicast in the non-default DL BWP when only the corresponding timer expires.</w:t>
      </w:r>
      <w:r>
        <w:t xml:space="preserve"> It is noted that both SSSG switching and skipping of PDCCH monitoring are introduced in Rel-17. </w:t>
      </w:r>
    </w:p>
    <w:p w14:paraId="6FD6B9BB" w14:textId="2482A444" w:rsidR="00255826" w:rsidRPr="00ED1CE6" w:rsidRDefault="00255826" w:rsidP="00255826">
      <w:pPr>
        <w:spacing w:after="0"/>
        <w:jc w:val="both"/>
        <w:rPr>
          <w:b/>
          <w:bCs/>
          <w:u w:val="single"/>
          <w:lang w:eastAsia="zh-CN"/>
        </w:rPr>
      </w:pPr>
      <w:r w:rsidRPr="00AF66E8">
        <w:rPr>
          <w:b/>
          <w:bCs/>
          <w:u w:val="single"/>
        </w:rPr>
        <w:t xml:space="preserve">Proposal </w:t>
      </w:r>
      <w:r w:rsidR="00211ED3">
        <w:rPr>
          <w:b/>
          <w:bCs/>
          <w:u w:val="single"/>
        </w:rPr>
        <w:t>4</w:t>
      </w:r>
      <w:r w:rsidRPr="00AF66E8">
        <w:rPr>
          <w:b/>
          <w:bCs/>
          <w:u w:val="single"/>
        </w:rPr>
        <w:t xml:space="preserve">: </w:t>
      </w:r>
      <w:r w:rsidRPr="00AF66E8">
        <w:rPr>
          <w:b/>
          <w:bCs/>
          <w:i/>
          <w:u w:val="single"/>
        </w:rPr>
        <w:t>BWP-</w:t>
      </w:r>
      <w:proofErr w:type="spellStart"/>
      <w:r w:rsidRPr="00AF66E8">
        <w:rPr>
          <w:b/>
          <w:bCs/>
          <w:i/>
          <w:u w:val="single"/>
        </w:rPr>
        <w:t>InactivityTimer</w:t>
      </w:r>
      <w:proofErr w:type="spellEnd"/>
      <w:r w:rsidRPr="00AF66E8">
        <w:rPr>
          <w:b/>
          <w:bCs/>
          <w:u w:val="single"/>
        </w:rPr>
        <w:t xml:space="preserve"> is separately configured for unicast and multicast. </w:t>
      </w:r>
      <w:r>
        <w:rPr>
          <w:b/>
          <w:bCs/>
          <w:u w:val="single"/>
          <w:lang w:eastAsia="zh-CN"/>
        </w:rPr>
        <w:t>A UE switches SSSGs, or skips PDCCH monitoring for a configured duration, for unicast or multicast in the non-default DL BWP when only the corresponding timer expires</w:t>
      </w:r>
      <w:r w:rsidRPr="00ED1CE6">
        <w:rPr>
          <w:b/>
          <w:bCs/>
          <w:u w:val="single"/>
          <w:lang w:eastAsia="zh-CN"/>
        </w:rPr>
        <w:t xml:space="preserve">. </w:t>
      </w:r>
    </w:p>
    <w:p w14:paraId="14756F32" w14:textId="535841F6" w:rsidR="00255826" w:rsidRDefault="00255826" w:rsidP="00255826">
      <w:pPr>
        <w:spacing w:after="0"/>
        <w:rPr>
          <w:lang w:eastAsia="ko-KR"/>
        </w:rPr>
      </w:pPr>
    </w:p>
    <w:p w14:paraId="7BE74FB5" w14:textId="77777777" w:rsidR="00255826" w:rsidRDefault="00255826" w:rsidP="00255826">
      <w:pPr>
        <w:spacing w:after="0"/>
        <w:rPr>
          <w:lang w:eastAsia="ko-KR"/>
        </w:rPr>
      </w:pPr>
    </w:p>
    <w:p w14:paraId="2AE8C8E7" w14:textId="77777777" w:rsidR="00255826" w:rsidRPr="00DB3EA1" w:rsidRDefault="00255826" w:rsidP="00255826">
      <w:pPr>
        <w:pStyle w:val="Heading2"/>
        <w:spacing w:before="0" w:after="60"/>
        <w:rPr>
          <w:lang w:eastAsia="ko-KR"/>
        </w:rPr>
      </w:pPr>
      <w:r>
        <w:rPr>
          <w:lang w:eastAsia="ko-KR"/>
        </w:rPr>
        <w:t>PDCCH Monitoring for Multicast</w:t>
      </w:r>
    </w:p>
    <w:p w14:paraId="3F701C9C" w14:textId="77777777" w:rsidR="00255826" w:rsidRPr="006D095B" w:rsidRDefault="00255826" w:rsidP="00255826">
      <w:pPr>
        <w:spacing w:after="0"/>
        <w:jc w:val="both"/>
      </w:pPr>
      <w:r>
        <w:t>For search space set dropping</w:t>
      </w:r>
      <w:r w:rsidRPr="006937B3">
        <w:t xml:space="preserve"> in case of overbooking,</w:t>
      </w:r>
      <w:r>
        <w:t xml:space="preserve"> prioritization among multicast CSS sets and USS sets depends on respective indexes of search space sets. Such prioritization is also needed for </w:t>
      </w:r>
      <w:r w:rsidRPr="006937B3">
        <w:t xml:space="preserve">the determination of CORESETs where the UE monitors PDCCH in case the TCI state is </w:t>
      </w:r>
      <w:r w:rsidRPr="006937B3">
        <w:rPr>
          <w:lang w:eastAsia="ja-JP"/>
        </w:rPr>
        <w:t>'</w:t>
      </w:r>
      <w:proofErr w:type="spellStart"/>
      <w:r w:rsidRPr="006937B3">
        <w:rPr>
          <w:lang w:eastAsia="ja-JP"/>
        </w:rPr>
        <w:t>typeD</w:t>
      </w:r>
      <w:proofErr w:type="spellEnd"/>
      <w:r w:rsidRPr="006937B3">
        <w:rPr>
          <w:lang w:eastAsia="ja-JP"/>
        </w:rPr>
        <w:t>'</w:t>
      </w:r>
      <w:r w:rsidRPr="006937B3">
        <w:t>. In Rel-16, i</w:t>
      </w:r>
      <w:r w:rsidRPr="006937B3">
        <w:rPr>
          <w:rFonts w:eastAsiaTheme="minorEastAsia"/>
        </w:rPr>
        <w:t>f a UE</w:t>
      </w:r>
      <w:r w:rsidRPr="006937B3">
        <w:t xml:space="preserve"> </w:t>
      </w:r>
      <w:r w:rsidRPr="006937B3">
        <w:rPr>
          <w:rFonts w:eastAsiaTheme="minorEastAsia"/>
        </w:rPr>
        <w:t>is configured f</w:t>
      </w:r>
      <w:r w:rsidRPr="006937B3">
        <w:rPr>
          <w:lang w:eastAsia="ja-JP"/>
        </w:rPr>
        <w:t xml:space="preserve">or single cell or intra-band CA and </w:t>
      </w:r>
      <w:r w:rsidRPr="006937B3">
        <w:rPr>
          <w:rFonts w:eastAsiaTheme="minorEastAsia"/>
        </w:rPr>
        <w:t>monitors PDCCH in overlapping occasions in multiple CORESETs with</w:t>
      </w:r>
      <w:r w:rsidRPr="006937B3">
        <w:t xml:space="preserve"> </w:t>
      </w:r>
      <w:proofErr w:type="spellStart"/>
      <w:r w:rsidRPr="006937B3">
        <w:rPr>
          <w:i/>
          <w:iCs/>
        </w:rPr>
        <w:t>qcl</w:t>
      </w:r>
      <w:proofErr w:type="spellEnd"/>
      <w:r w:rsidRPr="006937B3">
        <w:rPr>
          <w:i/>
          <w:iCs/>
        </w:rPr>
        <w:t>-Type</w:t>
      </w:r>
      <w:r w:rsidRPr="006937B3">
        <w:t xml:space="preserve"> set to </w:t>
      </w:r>
      <w:r w:rsidRPr="006937B3">
        <w:rPr>
          <w:lang w:eastAsia="ja-JP"/>
        </w:rPr>
        <w:t>'</w:t>
      </w:r>
      <w:proofErr w:type="spellStart"/>
      <w:r w:rsidRPr="006937B3">
        <w:rPr>
          <w:lang w:eastAsia="ja-JP"/>
        </w:rPr>
        <w:t>typeD</w:t>
      </w:r>
      <w:proofErr w:type="spellEnd"/>
      <w:r w:rsidRPr="006937B3">
        <w:rPr>
          <w:lang w:eastAsia="ja-JP"/>
        </w:rPr>
        <w:t xml:space="preserve">', the UE </w:t>
      </w:r>
      <w:r w:rsidRPr="006937B3">
        <w:rPr>
          <w:rFonts w:eastAsiaTheme="minorEastAsia"/>
        </w:rPr>
        <w:t xml:space="preserve">monitors PDCCHs only in a CORESET, and in any other CORESET from the multiple CORESETs with </w:t>
      </w:r>
      <w:proofErr w:type="spellStart"/>
      <w:r w:rsidRPr="006937B3">
        <w:rPr>
          <w:i/>
          <w:iCs/>
        </w:rPr>
        <w:t>qcl</w:t>
      </w:r>
      <w:proofErr w:type="spellEnd"/>
      <w:r w:rsidRPr="006937B3">
        <w:rPr>
          <w:i/>
          <w:iCs/>
        </w:rPr>
        <w:t>-Type</w:t>
      </w:r>
      <w:r w:rsidRPr="006937B3">
        <w:t xml:space="preserve"> set to</w:t>
      </w:r>
      <w:r w:rsidRPr="006937B3">
        <w:rPr>
          <w:rFonts w:eastAsiaTheme="minorEastAsia"/>
        </w:rPr>
        <w:t xml:space="preserve"> same '</w:t>
      </w:r>
      <w:proofErr w:type="spellStart"/>
      <w:r w:rsidRPr="006937B3">
        <w:rPr>
          <w:rFonts w:eastAsiaTheme="minorEastAsia"/>
        </w:rPr>
        <w:t>typeD</w:t>
      </w:r>
      <w:proofErr w:type="spellEnd"/>
      <w:r w:rsidRPr="006937B3">
        <w:rPr>
          <w:rFonts w:eastAsiaTheme="minorEastAsia"/>
        </w:rPr>
        <w:t xml:space="preserve">' properties as the CORESET, where </w:t>
      </w:r>
      <w:r w:rsidRPr="006937B3">
        <w:t xml:space="preserve">the CORESET </w:t>
      </w:r>
      <w:r w:rsidRPr="006937B3">
        <w:rPr>
          <w:rFonts w:eastAsiaTheme="minorEastAsia"/>
        </w:rPr>
        <w:t>corresponds</w:t>
      </w:r>
      <w:r w:rsidRPr="006937B3">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w:t>
      </w:r>
      <w:r>
        <w:rPr>
          <w:lang w:eastAsia="ja-JP"/>
        </w:rPr>
        <w:t xml:space="preserve">same </w:t>
      </w:r>
      <w:r w:rsidRPr="006937B3">
        <w:rPr>
          <w:lang w:eastAsia="ja-JP"/>
        </w:rPr>
        <w:t xml:space="preserve">approach </w:t>
      </w:r>
      <w:r>
        <w:rPr>
          <w:lang w:eastAsia="ja-JP"/>
        </w:rPr>
        <w:t xml:space="preserve">as for </w:t>
      </w:r>
      <w:r w:rsidRPr="006937B3">
        <w:rPr>
          <w:lang w:eastAsia="ja-JP"/>
        </w:rPr>
        <w:t>overbooking applies – the latter is preferable (otherwise there can even be situations where the UE prioritizes unicast for overbooking and prioritizes multicast for CORESETs</w:t>
      </w:r>
      <w:r>
        <w:rPr>
          <w:lang w:eastAsia="ja-JP"/>
        </w:rPr>
        <w:t xml:space="preserve"> and ends up not monitoring any such PDCCH</w:t>
      </w:r>
      <w:r w:rsidRPr="006937B3">
        <w:rPr>
          <w:lang w:eastAsia="ja-JP"/>
        </w:rPr>
        <w:t>).</w:t>
      </w:r>
      <w:r>
        <w:rPr>
          <w:lang w:eastAsia="ja-JP"/>
        </w:rPr>
        <w:t xml:space="preserve"> </w:t>
      </w:r>
    </w:p>
    <w:p w14:paraId="4B066C94" w14:textId="77777777" w:rsidR="00255826" w:rsidRDefault="00255826" w:rsidP="00255826">
      <w:pPr>
        <w:spacing w:after="0"/>
        <w:jc w:val="both"/>
        <w:rPr>
          <w:rFonts w:eastAsiaTheme="minorEastAsia"/>
        </w:rPr>
      </w:pPr>
    </w:p>
    <w:p w14:paraId="508056C9" w14:textId="293F3F1A" w:rsidR="00255826" w:rsidRPr="00ED1CE6" w:rsidRDefault="00255826" w:rsidP="00255826">
      <w:pPr>
        <w:spacing w:after="0"/>
        <w:jc w:val="both"/>
        <w:rPr>
          <w:b/>
          <w:bCs/>
          <w:u w:val="single"/>
          <w:lang w:eastAsia="zh-CN"/>
        </w:rPr>
      </w:pPr>
      <w:r w:rsidRPr="00ED1CE6">
        <w:rPr>
          <w:b/>
          <w:bCs/>
          <w:u w:val="single"/>
          <w:lang w:eastAsia="ko-KR"/>
        </w:rPr>
        <w:t xml:space="preserve">Proposal </w:t>
      </w:r>
      <w:r w:rsidR="00211ED3">
        <w:rPr>
          <w:b/>
          <w:bCs/>
          <w:u w:val="single"/>
          <w:lang w:eastAsia="ko-KR"/>
        </w:rPr>
        <w:t>5</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668E41DF" w14:textId="77777777" w:rsidR="00255826" w:rsidRDefault="00255826" w:rsidP="00255826">
      <w:pPr>
        <w:spacing w:after="0"/>
        <w:jc w:val="both"/>
      </w:pPr>
    </w:p>
    <w:p w14:paraId="6690D989" w14:textId="77777777" w:rsidR="00255826" w:rsidRDefault="00255826" w:rsidP="00255826">
      <w:pPr>
        <w:spacing w:after="0"/>
        <w:jc w:val="both"/>
      </w:pPr>
    </w:p>
    <w:p w14:paraId="5DF63BB4" w14:textId="77777777" w:rsidR="00255826" w:rsidRDefault="00255826" w:rsidP="00255826">
      <w:pPr>
        <w:pStyle w:val="Heading2"/>
        <w:spacing w:before="0" w:after="60"/>
        <w:rPr>
          <w:lang w:eastAsia="ko-KR"/>
        </w:rPr>
      </w:pPr>
      <w:r>
        <w:t>Transmission scheme and HARQ process management</w:t>
      </w:r>
    </w:p>
    <w:p w14:paraId="4A5D478D" w14:textId="77777777" w:rsidR="00255826" w:rsidRDefault="00255826" w:rsidP="00255826">
      <w:pPr>
        <w:spacing w:after="0"/>
        <w:jc w:val="both"/>
        <w:rPr>
          <w:lang w:eastAsia="x-none"/>
        </w:rPr>
      </w:pPr>
      <w:r>
        <w:rPr>
          <w:lang w:eastAsia="x-none"/>
        </w:rPr>
        <w:t>For HARQ process management/sharing between unicast and multicast, the following was concluded in RAN1#104bis-e.</w:t>
      </w:r>
    </w:p>
    <w:p w14:paraId="778EB9EC" w14:textId="77777777" w:rsidR="00255826" w:rsidRDefault="00255826" w:rsidP="00255826">
      <w:pPr>
        <w:spacing w:after="0"/>
        <w:rPr>
          <w:u w:val="single"/>
          <w:lang w:eastAsia="x-none"/>
        </w:rPr>
      </w:pPr>
    </w:p>
    <w:p w14:paraId="397F7A70" w14:textId="77777777" w:rsidR="00255826" w:rsidRPr="00C94674" w:rsidRDefault="00255826" w:rsidP="00255826">
      <w:pPr>
        <w:spacing w:after="0"/>
        <w:rPr>
          <w:u w:val="single"/>
          <w:lang w:eastAsia="x-none"/>
        </w:rPr>
      </w:pPr>
      <w:r w:rsidRPr="00C94674">
        <w:rPr>
          <w:u w:val="single"/>
          <w:lang w:eastAsia="x-none"/>
        </w:rPr>
        <w:t>Conclusion:</w:t>
      </w:r>
    </w:p>
    <w:p w14:paraId="6A88DD26" w14:textId="77777777" w:rsidR="00255826" w:rsidRPr="00C94674" w:rsidRDefault="00255826" w:rsidP="00255826">
      <w:pPr>
        <w:spacing w:after="60"/>
        <w:rPr>
          <w:lang w:eastAsia="x-none"/>
        </w:rPr>
      </w:pPr>
      <w:r w:rsidRPr="00C94674">
        <w:rPr>
          <w:lang w:eastAsia="x-none"/>
        </w:rPr>
        <w:t>The maximum number of HARQ processes per cell, currently supported for unicast, is kept unchanged for UE to support multicast reception.</w:t>
      </w:r>
    </w:p>
    <w:p w14:paraId="1F98D911" w14:textId="77777777" w:rsidR="00255826" w:rsidRPr="00C94674" w:rsidRDefault="00255826" w:rsidP="00255826">
      <w:pPr>
        <w:numPr>
          <w:ilvl w:val="0"/>
          <w:numId w:val="29"/>
        </w:numPr>
        <w:spacing w:after="0"/>
        <w:rPr>
          <w:lang w:eastAsia="x-none"/>
        </w:rPr>
      </w:pPr>
      <w:bookmarkStart w:id="5"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5"/>
    </w:p>
    <w:p w14:paraId="45CC27FC" w14:textId="77777777" w:rsidR="00255826" w:rsidRDefault="00255826" w:rsidP="00255826">
      <w:pPr>
        <w:spacing w:after="0"/>
        <w:jc w:val="both"/>
        <w:rPr>
          <w:lang w:eastAsia="x-none"/>
        </w:rPr>
      </w:pPr>
    </w:p>
    <w:p w14:paraId="4426BAF9" w14:textId="77777777" w:rsidR="00255826" w:rsidRDefault="00255826" w:rsidP="00255826">
      <w:pPr>
        <w:spacing w:after="0"/>
        <w:jc w:val="both"/>
        <w:rPr>
          <w:lang w:eastAsia="x-none"/>
        </w:rPr>
      </w:pPr>
      <w:r>
        <w:rPr>
          <w:lang w:eastAsia="x-none"/>
        </w:rPr>
        <w:t xml:space="preserve">There have been proposals after RAN1#104bis-e to also introduce specification support for such HARQ process management. Aside of associated error cases of the proposals, support of both multicast PDSCH and unicast PDSCH does not introduce a need to increase a number of HARQ processes because a UE capability for a number of PDSCH receptions within a slot (regardless of “multicast” or “unicast”) does not change. Also, the number of HARQ processes that a UE supports in Rel-16 is over-dimensioned and only a subset of the 16 HARQ processes is utilized in deployments. In fact, a configuration for the number of HARQ processes is optional and, when not provided, the UE operates with 8 HARQ processes which is typical in current deployments. Given the support of 16 HARQ processes, a </w:t>
      </w:r>
      <w:proofErr w:type="spellStart"/>
      <w:r>
        <w:rPr>
          <w:lang w:eastAsia="x-none"/>
        </w:rPr>
        <w:t>gNB</w:t>
      </w:r>
      <w:proofErr w:type="spellEnd"/>
      <w:r>
        <w:rPr>
          <w:lang w:eastAsia="x-none"/>
        </w:rPr>
        <w:t xml:space="preserve"> has full flexibility to even semi-statically partition the HARQ processes for multicast and unicast. Further, the UE HARQ buffer will not increase and therefore a total number of HPNs should not implicitly increase by simultaneously associating a same HPN with different RNTIs for the UE. </w:t>
      </w:r>
    </w:p>
    <w:p w14:paraId="1CDFC6CA" w14:textId="77777777" w:rsidR="00255826" w:rsidRDefault="00255826" w:rsidP="00255826">
      <w:pPr>
        <w:spacing w:after="0"/>
        <w:jc w:val="both"/>
        <w:rPr>
          <w:lang w:eastAsia="x-none"/>
        </w:rPr>
      </w:pPr>
    </w:p>
    <w:p w14:paraId="4FD9EF2D" w14:textId="37613922" w:rsidR="00255826" w:rsidRDefault="00255826" w:rsidP="00255826">
      <w:pPr>
        <w:spacing w:after="0"/>
        <w:jc w:val="both"/>
        <w:rPr>
          <w:i/>
          <w:iCs/>
          <w:u w:val="single"/>
        </w:rPr>
      </w:pPr>
      <w:r w:rsidRPr="007C4505">
        <w:rPr>
          <w:b/>
          <w:bCs/>
          <w:i/>
          <w:iCs/>
          <w:u w:val="single"/>
        </w:rPr>
        <w:t xml:space="preserve">Observation </w:t>
      </w:r>
      <w:r w:rsidR="00211ED3">
        <w:rPr>
          <w:b/>
          <w:bCs/>
          <w:i/>
          <w:iCs/>
          <w:u w:val="single"/>
        </w:rPr>
        <w:t>2</w:t>
      </w:r>
      <w:r w:rsidRPr="007C4505">
        <w:rPr>
          <w:i/>
          <w:iCs/>
          <w:u w:val="single"/>
        </w:rPr>
        <w:t>:</w:t>
      </w:r>
      <w:r>
        <w:rPr>
          <w:i/>
          <w:iCs/>
          <w:u w:val="single"/>
        </w:rPr>
        <w:t xml:space="preserve"> HPN process sharing between unicast PDSCHs and multicast PDSCHs can be handled by </w:t>
      </w:r>
      <w:proofErr w:type="spellStart"/>
      <w:r>
        <w:rPr>
          <w:i/>
          <w:iCs/>
          <w:u w:val="single"/>
        </w:rPr>
        <w:t>gNB</w:t>
      </w:r>
      <w:proofErr w:type="spellEnd"/>
      <w:r>
        <w:rPr>
          <w:i/>
          <w:iCs/>
          <w:u w:val="single"/>
        </w:rPr>
        <w:t xml:space="preserve"> implementation without scheduling constraints for the Rel-17 framework.</w:t>
      </w:r>
    </w:p>
    <w:p w14:paraId="76B9693C" w14:textId="77777777" w:rsidR="00255826" w:rsidRDefault="00255826" w:rsidP="00255826">
      <w:pPr>
        <w:spacing w:after="0"/>
        <w:jc w:val="both"/>
      </w:pPr>
    </w:p>
    <w:p w14:paraId="4659AE44" w14:textId="77777777" w:rsidR="00255826" w:rsidRDefault="00255826" w:rsidP="00255826">
      <w:pPr>
        <w:spacing w:after="0"/>
        <w:jc w:val="both"/>
      </w:pPr>
    </w:p>
    <w:p w14:paraId="797F414A" w14:textId="77777777" w:rsidR="00255826" w:rsidRDefault="00255826" w:rsidP="00255826">
      <w:pPr>
        <w:pStyle w:val="Heading2"/>
        <w:spacing w:before="0" w:after="60"/>
        <w:rPr>
          <w:lang w:eastAsia="ko-KR"/>
        </w:rPr>
      </w:pPr>
      <w:r>
        <w:t xml:space="preserve">SPS PDSCH </w:t>
      </w:r>
    </w:p>
    <w:p w14:paraId="21F8A4E0" w14:textId="77777777" w:rsidR="00255826" w:rsidRDefault="00255826" w:rsidP="00255826">
      <w:pPr>
        <w:spacing w:after="0"/>
        <w:rPr>
          <w:lang w:eastAsia="x-none"/>
        </w:rPr>
      </w:pPr>
      <w:r w:rsidRPr="00D02B66">
        <w:rPr>
          <w:lang w:eastAsia="x-none"/>
        </w:rPr>
        <w:t>In RAN1#105-e the following was agreed.</w:t>
      </w:r>
    </w:p>
    <w:p w14:paraId="5AD9FBEA" w14:textId="77777777" w:rsidR="00255826" w:rsidRPr="00D02B66" w:rsidRDefault="00255826" w:rsidP="00255826">
      <w:pPr>
        <w:spacing w:after="0"/>
        <w:rPr>
          <w:lang w:eastAsia="x-none"/>
        </w:rPr>
      </w:pPr>
    </w:p>
    <w:p w14:paraId="77A23857" w14:textId="77777777" w:rsidR="00255826" w:rsidRPr="00A44FD3" w:rsidRDefault="00255826" w:rsidP="00255826">
      <w:pPr>
        <w:spacing w:after="0"/>
        <w:rPr>
          <w:lang w:eastAsia="x-none"/>
        </w:rPr>
      </w:pPr>
      <w:r w:rsidRPr="00A44FD3">
        <w:rPr>
          <w:highlight w:val="green"/>
          <w:lang w:eastAsia="x-none"/>
        </w:rPr>
        <w:t>Agreement:</w:t>
      </w:r>
    </w:p>
    <w:p w14:paraId="255856DF" w14:textId="77777777" w:rsidR="00255826" w:rsidRDefault="00255826" w:rsidP="00255826">
      <w:pPr>
        <w:widowControl w:val="0"/>
        <w:spacing w:after="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490966D4" w14:textId="77777777" w:rsidR="00255826" w:rsidRPr="005F4B4F" w:rsidRDefault="00255826" w:rsidP="00255826">
      <w:pPr>
        <w:widowControl w:val="0"/>
        <w:numPr>
          <w:ilvl w:val="0"/>
          <w:numId w:val="20"/>
        </w:numPr>
        <w:spacing w:after="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8BAA73D" w14:textId="77777777" w:rsidR="00255826" w:rsidRDefault="00255826" w:rsidP="00255826">
      <w:pPr>
        <w:widowControl w:val="0"/>
        <w:numPr>
          <w:ilvl w:val="0"/>
          <w:numId w:val="20"/>
        </w:numPr>
        <w:spacing w:after="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7BAE88ED" w14:textId="77777777" w:rsidR="00255826" w:rsidRDefault="00255826" w:rsidP="00255826">
      <w:pPr>
        <w:widowControl w:val="0"/>
        <w:numPr>
          <w:ilvl w:val="0"/>
          <w:numId w:val="20"/>
        </w:numPr>
        <w:spacing w:after="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1C7EE05" w14:textId="77777777" w:rsidR="00255826" w:rsidRDefault="00255826" w:rsidP="00255826">
      <w:pPr>
        <w:widowControl w:val="0"/>
        <w:numPr>
          <w:ilvl w:val="0"/>
          <w:numId w:val="20"/>
        </w:numPr>
        <w:spacing w:after="0"/>
        <w:jc w:val="both"/>
        <w:rPr>
          <w:lang w:eastAsia="x-none"/>
        </w:rPr>
      </w:pPr>
      <w:r w:rsidRPr="00944D84">
        <w:rPr>
          <w:lang w:eastAsia="x-none"/>
        </w:rPr>
        <w:t>FFS other details.</w:t>
      </w:r>
    </w:p>
    <w:p w14:paraId="1E0334D2" w14:textId="77777777" w:rsidR="00255826" w:rsidRDefault="00255826" w:rsidP="00255826">
      <w:pPr>
        <w:widowControl w:val="0"/>
        <w:numPr>
          <w:ilvl w:val="0"/>
          <w:numId w:val="20"/>
        </w:numPr>
        <w:spacing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p w14:paraId="7C0E31A1" w14:textId="77777777" w:rsidR="00255826" w:rsidRDefault="00255826" w:rsidP="00255826">
      <w:pPr>
        <w:widowControl w:val="0"/>
        <w:spacing w:after="0"/>
        <w:jc w:val="both"/>
        <w:rPr>
          <w:lang w:eastAsia="x-none"/>
        </w:rPr>
      </w:pPr>
    </w:p>
    <w:p w14:paraId="4792E96B" w14:textId="77777777" w:rsidR="00255826" w:rsidRDefault="00255826" w:rsidP="00255826">
      <w:pPr>
        <w:widowControl w:val="0"/>
        <w:spacing w:after="0"/>
        <w:jc w:val="both"/>
        <w:rPr>
          <w:rFonts w:eastAsiaTheme="minorEastAsia"/>
          <w:lang w:eastAsia="ko-KR"/>
        </w:rPr>
      </w:pPr>
      <w:r>
        <w:rPr>
          <w:rFonts w:eastAsiaTheme="minorEastAsia"/>
          <w:lang w:eastAsia="ko-KR"/>
        </w:rPr>
        <w:t xml:space="preserve">The use of GC-PDCCH was agreed in RAN1#104b-e and therefore the issue is whether to specify additional mechanisms. </w:t>
      </w:r>
    </w:p>
    <w:p w14:paraId="6A11987E" w14:textId="77777777" w:rsidR="00255826" w:rsidRDefault="00255826" w:rsidP="00255826">
      <w:pPr>
        <w:widowControl w:val="0"/>
        <w:spacing w:after="0"/>
        <w:jc w:val="both"/>
        <w:rPr>
          <w:rFonts w:eastAsiaTheme="minorEastAsia"/>
          <w:lang w:eastAsia="ko-KR"/>
        </w:rPr>
      </w:pPr>
    </w:p>
    <w:p w14:paraId="401405D2" w14:textId="77777777" w:rsidR="00255826" w:rsidRPr="00B21D03" w:rsidRDefault="00255826" w:rsidP="00255826">
      <w:pPr>
        <w:spacing w:after="0"/>
        <w:rPr>
          <w:highlight w:val="green"/>
          <w:lang w:eastAsia="x-none"/>
        </w:rPr>
      </w:pPr>
      <w:r w:rsidRPr="00B21D03">
        <w:rPr>
          <w:highlight w:val="green"/>
          <w:lang w:eastAsia="x-none"/>
        </w:rPr>
        <w:t>Agreement</w:t>
      </w:r>
      <w:r w:rsidRPr="00A12870">
        <w:rPr>
          <w:highlight w:val="green"/>
          <w:lang w:eastAsia="x-none"/>
        </w:rPr>
        <w:t>:</w:t>
      </w:r>
    </w:p>
    <w:p w14:paraId="5B302048" w14:textId="77777777" w:rsidR="00255826" w:rsidRDefault="00255826" w:rsidP="00255826">
      <w:pPr>
        <w:spacing w:after="0"/>
        <w:rPr>
          <w:lang w:eastAsia="zh-CN"/>
        </w:rPr>
      </w:pPr>
      <w:r w:rsidRPr="00B21D03">
        <w:rPr>
          <w:lang w:eastAsia="x-none"/>
        </w:rPr>
        <w:t>Confirm the working assumption</w:t>
      </w:r>
      <w:r w:rsidRPr="00B21D03">
        <w:rPr>
          <w:lang w:eastAsia="zh-CN"/>
        </w:rPr>
        <w:t>:</w:t>
      </w:r>
      <w:r>
        <w:rPr>
          <w:lang w:eastAsia="zh-CN"/>
        </w:rPr>
        <w:t xml:space="preserve"> </w:t>
      </w:r>
    </w:p>
    <w:p w14:paraId="60533F93" w14:textId="77777777" w:rsidR="00255826" w:rsidRPr="00AA012B" w:rsidRDefault="00255826" w:rsidP="00255826">
      <w:pPr>
        <w:widowControl w:val="0"/>
        <w:spacing w:after="0"/>
        <w:jc w:val="both"/>
        <w:rPr>
          <w:lang w:eastAsia="zh-CN"/>
        </w:rPr>
      </w:pPr>
      <w:r w:rsidRPr="00AA012B">
        <w:rPr>
          <w:lang w:eastAsia="zh-CN"/>
        </w:rPr>
        <w:t>For activation/deactivation of for MBS in RRC_CONNECTED state,</w:t>
      </w:r>
    </w:p>
    <w:p w14:paraId="74BAC6F0" w14:textId="77777777" w:rsidR="00255826" w:rsidRPr="00AA012B" w:rsidRDefault="00255826" w:rsidP="00255826">
      <w:pPr>
        <w:widowControl w:val="0"/>
        <w:numPr>
          <w:ilvl w:val="0"/>
          <w:numId w:val="20"/>
        </w:numPr>
        <w:spacing w:after="0"/>
        <w:jc w:val="both"/>
        <w:rPr>
          <w:lang w:eastAsia="zh-CN"/>
        </w:rPr>
      </w:pPr>
      <w:r w:rsidRPr="00AA012B">
        <w:rPr>
          <w:lang w:eastAsia="zh-CN"/>
        </w:rPr>
        <w:t>At least group-common PDCCH is supported</w:t>
      </w:r>
    </w:p>
    <w:p w14:paraId="3C6ECB8A" w14:textId="77777777" w:rsidR="00255826" w:rsidRPr="00AA012B" w:rsidRDefault="00255826" w:rsidP="00255826">
      <w:pPr>
        <w:widowControl w:val="0"/>
        <w:numPr>
          <w:ilvl w:val="1"/>
          <w:numId w:val="20"/>
        </w:numPr>
        <w:spacing w:after="0"/>
        <w:jc w:val="both"/>
        <w:rPr>
          <w:lang w:eastAsia="zh-CN"/>
        </w:rPr>
      </w:pPr>
      <w:r w:rsidRPr="00AA012B">
        <w:rPr>
          <w:lang w:eastAsia="zh-CN"/>
        </w:rPr>
        <w:t>FFS: Whether and how to address the missed activation and deactivation</w:t>
      </w:r>
    </w:p>
    <w:p w14:paraId="01834BC5" w14:textId="77777777" w:rsidR="00255826" w:rsidRPr="00AA012B" w:rsidRDefault="00255826" w:rsidP="00255826">
      <w:pPr>
        <w:widowControl w:val="0"/>
        <w:numPr>
          <w:ilvl w:val="0"/>
          <w:numId w:val="20"/>
        </w:numPr>
        <w:spacing w:after="0"/>
        <w:jc w:val="both"/>
        <w:rPr>
          <w:lang w:eastAsia="zh-CN"/>
        </w:rPr>
      </w:pPr>
      <w:r w:rsidRPr="00AA012B">
        <w:rPr>
          <w:lang w:eastAsia="zh-CN"/>
        </w:rPr>
        <w:t>FFS: Whether UE-specific PDCCH is supported for activation/deactivation</w:t>
      </w:r>
    </w:p>
    <w:p w14:paraId="24FE87DB" w14:textId="77777777" w:rsidR="00255826" w:rsidRDefault="00255826" w:rsidP="00255826">
      <w:pPr>
        <w:widowControl w:val="0"/>
        <w:spacing w:after="0"/>
        <w:jc w:val="both"/>
        <w:rPr>
          <w:lang w:eastAsia="x-none"/>
        </w:rPr>
      </w:pPr>
    </w:p>
    <w:p w14:paraId="53AE9461" w14:textId="77777777" w:rsidR="00255826" w:rsidRDefault="00255826" w:rsidP="00255826">
      <w:pPr>
        <w:widowControl w:val="0"/>
        <w:spacing w:after="0"/>
        <w:jc w:val="both"/>
        <w:rPr>
          <w:rFonts w:eastAsiaTheme="minorEastAsia"/>
          <w:lang w:eastAsia="ko-KR"/>
        </w:rPr>
      </w:pPr>
      <w:r>
        <w:rPr>
          <w:rFonts w:eastAsiaTheme="minorEastAsia"/>
          <w:lang w:eastAsia="ko-KR"/>
        </w:rPr>
        <w:t>There is no need to support other alternatives or optimizations, if any are possible, as activation/deactivation of SPS PDSCH is anyway both an infrequent event, and has typically smaller BLER than a TB, and is not associated with link adaptation for a UE-specific PDSCH – e.g. there is nothing to be gained in terms of spectral efficiency or UE power savings to expand the specifications and support multiple solutions for a same function. Also, there is no need to use MAC-CE (otherwise, LTE or NR wouldn’t work) while the specification impact from doing so would be material (e.g. ranging from introducing new MAC CE, to differentiating DCI vs. MAC-CE for HARQ-ACK codebook generation, to determining timing for activation and for the PUCCH with HARQ-ACK).</w:t>
      </w:r>
    </w:p>
    <w:p w14:paraId="6B7F3EF1" w14:textId="77777777" w:rsidR="00255826" w:rsidRDefault="00255826" w:rsidP="00255826">
      <w:pPr>
        <w:widowControl w:val="0"/>
        <w:spacing w:after="0"/>
        <w:jc w:val="both"/>
        <w:rPr>
          <w:rFonts w:eastAsiaTheme="minorEastAsia"/>
          <w:lang w:eastAsia="ko-KR"/>
        </w:rPr>
      </w:pPr>
    </w:p>
    <w:p w14:paraId="0B9E82B7" w14:textId="6EE79DC8" w:rsidR="00255826" w:rsidRPr="00A101DA" w:rsidRDefault="00255826" w:rsidP="00255826">
      <w:pPr>
        <w:spacing w:after="0"/>
        <w:jc w:val="both"/>
        <w:rPr>
          <w:i/>
          <w:iCs/>
          <w:u w:val="single"/>
        </w:rPr>
      </w:pPr>
      <w:r w:rsidRPr="00A101DA">
        <w:rPr>
          <w:b/>
          <w:bCs/>
          <w:i/>
          <w:iCs/>
          <w:u w:val="single"/>
        </w:rPr>
        <w:t xml:space="preserve">Observation </w:t>
      </w:r>
      <w:r>
        <w:rPr>
          <w:b/>
          <w:bCs/>
          <w:i/>
          <w:iCs/>
          <w:u w:val="single"/>
        </w:rPr>
        <w:t>4</w:t>
      </w:r>
      <w:r w:rsidRPr="00A101DA">
        <w:rPr>
          <w:i/>
          <w:iCs/>
          <w:u w:val="single"/>
        </w:rPr>
        <w:t xml:space="preserve">: For </w:t>
      </w:r>
      <w:r w:rsidRPr="00A101DA">
        <w:rPr>
          <w:i/>
          <w:iCs/>
          <w:u w:val="single"/>
          <w:lang w:eastAsia="zh-CN"/>
        </w:rPr>
        <w:t>SPS GC-PDSCH activation/deactivation, the agreement from RAN1#104-bis-e to support GC-PDCCH is sufficient</w:t>
      </w:r>
      <w:r w:rsidRPr="00A101DA">
        <w:rPr>
          <w:i/>
          <w:iCs/>
          <w:u w:val="single"/>
        </w:rPr>
        <w:t xml:space="preserve">. </w:t>
      </w:r>
    </w:p>
    <w:p w14:paraId="18B57615" w14:textId="4B5B9D78" w:rsidR="00255826" w:rsidRDefault="00255826" w:rsidP="00255826">
      <w:pPr>
        <w:spacing w:after="0"/>
        <w:rPr>
          <w:lang w:eastAsia="ko-KR"/>
        </w:rPr>
      </w:pPr>
    </w:p>
    <w:p w14:paraId="14B4F464" w14:textId="77777777" w:rsidR="00255826" w:rsidRPr="00255826" w:rsidRDefault="00255826" w:rsidP="00255826">
      <w:pPr>
        <w:spacing w:after="0"/>
        <w:rPr>
          <w:lang w:eastAsia="ko-KR"/>
        </w:rPr>
      </w:pPr>
    </w:p>
    <w:p w14:paraId="77F5E5F6" w14:textId="77777777" w:rsidR="006C7BF2" w:rsidRPr="00DB3EA1" w:rsidRDefault="006C7BF2" w:rsidP="00255826">
      <w:pPr>
        <w:pStyle w:val="Heading2"/>
        <w:spacing w:before="0" w:after="60"/>
        <w:rPr>
          <w:lang w:eastAsia="ko-KR"/>
        </w:rPr>
      </w:pPr>
      <w:r>
        <w:rPr>
          <w:lang w:eastAsia="ko-KR"/>
        </w:rPr>
        <w:t>CFR for MBS</w:t>
      </w:r>
    </w:p>
    <w:p w14:paraId="09426595" w14:textId="1FF80009" w:rsidR="00334A76" w:rsidRDefault="00334A76" w:rsidP="00BE2A76">
      <w:pPr>
        <w:spacing w:after="0"/>
      </w:pPr>
      <w:bookmarkStart w:id="6" w:name="_Ref54368939"/>
      <w:r>
        <w:t>In RAN1#106b</w:t>
      </w:r>
      <w:r w:rsidR="00CD12BE">
        <w:t>is</w:t>
      </w:r>
      <w:r>
        <w:t>-e, the following was agreed for RBG and PRG for multicast.</w:t>
      </w:r>
    </w:p>
    <w:p w14:paraId="533FA9EB" w14:textId="77777777" w:rsidR="00334A76" w:rsidRDefault="00334A76" w:rsidP="00BE2A76">
      <w:pPr>
        <w:spacing w:after="0"/>
      </w:pPr>
    </w:p>
    <w:p w14:paraId="4C667D54" w14:textId="77777777" w:rsidR="00334A76" w:rsidRPr="001645E6" w:rsidRDefault="00334A76" w:rsidP="00BE2A76">
      <w:pPr>
        <w:spacing w:after="0"/>
      </w:pPr>
      <w:r w:rsidRPr="00FC2D23">
        <w:rPr>
          <w:highlight w:val="green"/>
        </w:rPr>
        <w:t>Agreement:</w:t>
      </w:r>
      <w:r w:rsidRPr="001645E6">
        <w:t xml:space="preserve"> </w:t>
      </w:r>
    </w:p>
    <w:p w14:paraId="12E2DB02" w14:textId="77777777" w:rsidR="00334A76" w:rsidRDefault="00334A76" w:rsidP="00BE2A76">
      <w:pPr>
        <w:spacing w:after="0"/>
        <w:jc w:val="both"/>
      </w:pPr>
      <w:r w:rsidRPr="00F22E9C">
        <w:t xml:space="preserve">RBG and PRG for multicast </w:t>
      </w:r>
      <w:r>
        <w:t>GC-</w:t>
      </w:r>
      <w:r w:rsidRPr="00F22E9C">
        <w:t>PDSCH in CFR are defined using the same procedure as for unicast PDSCH in DL BWP.</w:t>
      </w:r>
    </w:p>
    <w:p w14:paraId="23F886E3" w14:textId="77777777" w:rsidR="00334A76" w:rsidRDefault="00334A76" w:rsidP="00BE2A76">
      <w:pPr>
        <w:pStyle w:val="ListParagraph"/>
        <w:numPr>
          <w:ilvl w:val="3"/>
          <w:numId w:val="44"/>
        </w:numPr>
        <w:spacing w:after="0"/>
        <w:ind w:left="450" w:hanging="450"/>
        <w:contextualSpacing w:val="0"/>
        <w:jc w:val="both"/>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hint="eastAsia"/>
          <w:bCs/>
          <w:lang w:eastAsia="ja-JP"/>
        </w:rPr>
        <w:t>the starting PRB of the CFR, size of the CFR</w:t>
      </w:r>
      <w:r>
        <w:rPr>
          <w:bCs/>
          <w:lang w:eastAsia="ja-JP"/>
        </w:rPr>
        <w:t xml:space="preserve"> and the</w:t>
      </w:r>
      <w:r>
        <w:rPr>
          <w:rFonts w:hint="eastAsia"/>
          <w:bCs/>
          <w:lang w:eastAsia="ja-JP"/>
        </w:rPr>
        <w:t xml:space="preserve"> </w:t>
      </w:r>
      <w:r w:rsidRPr="0048482F">
        <w:rPr>
          <w:color w:val="000000"/>
        </w:rPr>
        <w:t xml:space="preserve">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w:t>
      </w:r>
      <w:proofErr w:type="spellStart"/>
      <w:r w:rsidRPr="00E02117">
        <w:rPr>
          <w:i/>
          <w:color w:val="000000"/>
        </w:rPr>
        <w:t>Config</w:t>
      </w:r>
      <w:proofErr w:type="spellEnd"/>
      <w:r>
        <w:rPr>
          <w:color w:val="000000"/>
        </w:rPr>
        <w:t xml:space="preserve"> for multicast</w:t>
      </w:r>
      <w:r w:rsidRPr="0048482F">
        <w:rPr>
          <w:color w:val="000000"/>
        </w:rPr>
        <w:t xml:space="preserve"> </w:t>
      </w:r>
      <w:r>
        <w:rPr>
          <w:color w:val="000000"/>
        </w:rPr>
        <w:t>in the CFR</w:t>
      </w:r>
      <w:r w:rsidRPr="0048482F">
        <w:rPr>
          <w:color w:val="000000"/>
        </w:rPr>
        <w:t>.</w:t>
      </w:r>
    </w:p>
    <w:p w14:paraId="105B7DEC" w14:textId="77777777" w:rsidR="00334A76" w:rsidRDefault="00334A76" w:rsidP="00BE2A76">
      <w:pPr>
        <w:pStyle w:val="ListParagraph"/>
        <w:numPr>
          <w:ilvl w:val="3"/>
          <w:numId w:val="44"/>
        </w:numPr>
        <w:spacing w:after="0"/>
        <w:ind w:left="450" w:hanging="450"/>
        <w:contextualSpacing w:val="0"/>
        <w:jc w:val="both"/>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20FA76D7" w14:textId="77777777" w:rsidR="00334A76" w:rsidRDefault="00334A76" w:rsidP="00211ED3">
      <w:pPr>
        <w:pStyle w:val="ListParagraph"/>
        <w:numPr>
          <w:ilvl w:val="3"/>
          <w:numId w:val="44"/>
        </w:numPr>
        <w:spacing w:after="0"/>
        <w:ind w:left="450" w:hanging="450"/>
        <w:contextualSpacing w:val="0"/>
        <w:jc w:val="both"/>
        <w:rPr>
          <w:color w:val="000000"/>
        </w:rPr>
      </w:pPr>
      <w:r>
        <w:rPr>
          <w:color w:val="000000"/>
        </w:rPr>
        <w:t>Note: Whether the RBG and PRG size for multicast (configured directly or indirectly) is the same as for unicast can be discussed separately.</w:t>
      </w:r>
    </w:p>
    <w:p w14:paraId="00A1C232" w14:textId="78625A2C" w:rsidR="00334A76" w:rsidRDefault="00334A76" w:rsidP="00211ED3">
      <w:pPr>
        <w:spacing w:after="0"/>
      </w:pPr>
    </w:p>
    <w:p w14:paraId="1BF921CA" w14:textId="25BC42B6" w:rsidR="00484610" w:rsidRDefault="00484610" w:rsidP="001D08BC">
      <w:pPr>
        <w:spacing w:after="0"/>
        <w:jc w:val="both"/>
      </w:pPr>
      <w:r>
        <w:t>The sizes of VRB bundle and PRB bundle for multicast</w:t>
      </w:r>
      <w:r w:rsidR="001D08BC">
        <w:t xml:space="preserve"> should be</w:t>
      </w:r>
      <w:r>
        <w:t xml:space="preserve"> same among the UEs in an MBS group</w:t>
      </w:r>
      <w:r w:rsidR="001D08BC">
        <w:t xml:space="preserve"> and </w:t>
      </w:r>
      <w:r>
        <w:t>should be defined relative to the CRB and, d</w:t>
      </w:r>
      <w:r w:rsidRPr="00484610">
        <w:t>epending on the start and length of the CFR, the sizes of the first and last bundle</w:t>
      </w:r>
      <w:r>
        <w:t xml:space="preserve"> </w:t>
      </w:r>
      <w:r w:rsidRPr="00484610">
        <w:t>for multicast may differ from the corresponding ones within the CFR</w:t>
      </w:r>
      <w:r w:rsidR="00147F93">
        <w:t>.</w:t>
      </w:r>
      <w:r>
        <w:t xml:space="preserve"> </w:t>
      </w:r>
      <w:r w:rsidR="006444E6">
        <w:t>Also, i</w:t>
      </w:r>
      <w:r w:rsidR="002215E4">
        <w:t xml:space="preserve">n case of </w:t>
      </w:r>
      <w:r w:rsidR="006444E6">
        <w:t xml:space="preserve">PDSCH allocation Type 1 with </w:t>
      </w:r>
      <w:r w:rsidR="002215E4">
        <w:t xml:space="preserve">interleaved mapping, the same set of equations to map unicast VRB bundle to unicast PRB bundle can be applied </w:t>
      </w:r>
      <w:r w:rsidR="006444E6">
        <w:t>to map MBS VRB bundle to MBS PRB bundle.</w:t>
      </w:r>
      <w:r w:rsidR="002215E4">
        <w:t xml:space="preserve"> </w:t>
      </w:r>
      <w:r w:rsidR="006444E6">
        <w:t>The parameter</w:t>
      </w:r>
      <w:r w:rsidR="002215E4">
        <w:t xml:space="preserve"> </w:t>
      </w:r>
      <w:proofErr w:type="spellStart"/>
      <w:r w:rsidR="002215E4" w:rsidRPr="002215E4">
        <w:rPr>
          <w:i/>
        </w:rPr>
        <w:t>N</w:t>
      </w:r>
      <w:r w:rsidR="002215E4" w:rsidRPr="002215E4">
        <w:rPr>
          <w:vertAlign w:val="subscript"/>
        </w:rPr>
        <w:t>bundle</w:t>
      </w:r>
      <w:proofErr w:type="spellEnd"/>
      <w:r w:rsidR="002215E4">
        <w:rPr>
          <w:vertAlign w:val="subscript"/>
        </w:rPr>
        <w:t xml:space="preserve"> </w:t>
      </w:r>
      <w:r w:rsidR="006444E6" w:rsidRPr="006444E6">
        <w:t>can</w:t>
      </w:r>
      <w:r w:rsidR="006444E6">
        <w:t xml:space="preserve"> be interpreted as</w:t>
      </w:r>
      <w:r w:rsidR="002215E4">
        <w:t xml:space="preserve"> the number of bundles within the CFR.</w:t>
      </w:r>
    </w:p>
    <w:p w14:paraId="287465CD" w14:textId="77777777" w:rsidR="00211ED3" w:rsidRPr="002215E4" w:rsidRDefault="00211ED3" w:rsidP="00211ED3">
      <w:pPr>
        <w:spacing w:after="0"/>
      </w:pPr>
    </w:p>
    <w:p w14:paraId="58915517" w14:textId="78EB2596" w:rsidR="002215E4" w:rsidRDefault="002215E4" w:rsidP="00211ED3">
      <w:pPr>
        <w:spacing w:after="0"/>
        <w:jc w:val="both"/>
        <w:rPr>
          <w:b/>
          <w:bCs/>
          <w:u w:val="single"/>
        </w:rPr>
      </w:pPr>
      <w:r w:rsidRPr="004C4A28">
        <w:rPr>
          <w:b/>
          <w:bCs/>
          <w:u w:val="single"/>
        </w:rPr>
        <w:t xml:space="preserve">Proposal </w:t>
      </w:r>
      <w:r w:rsidR="00D7240D">
        <w:rPr>
          <w:b/>
          <w:bCs/>
          <w:u w:val="single"/>
        </w:rPr>
        <w:t>6</w:t>
      </w:r>
      <w:r w:rsidRPr="004C4A28">
        <w:rPr>
          <w:b/>
          <w:bCs/>
          <w:u w:val="single"/>
        </w:rPr>
        <w:t xml:space="preserve">: </w:t>
      </w:r>
      <w:r>
        <w:rPr>
          <w:b/>
          <w:bCs/>
          <w:u w:val="single"/>
        </w:rPr>
        <w:t>P</w:t>
      </w:r>
      <w:r w:rsidRPr="004C4A28">
        <w:rPr>
          <w:b/>
          <w:bCs/>
          <w:u w:val="single"/>
        </w:rPr>
        <w:t xml:space="preserve">RB </w:t>
      </w:r>
      <w:r>
        <w:rPr>
          <w:b/>
          <w:bCs/>
          <w:u w:val="single"/>
        </w:rPr>
        <w:t xml:space="preserve">and VRB </w:t>
      </w:r>
      <w:r w:rsidRPr="004C4A28">
        <w:rPr>
          <w:b/>
          <w:bCs/>
          <w:u w:val="single"/>
        </w:rPr>
        <w:t xml:space="preserve">bundle for multicast PDSCH in CFR are defined using the same procedure as for unicast PDSCH in </w:t>
      </w:r>
      <w:r>
        <w:rPr>
          <w:b/>
          <w:bCs/>
          <w:u w:val="single"/>
        </w:rPr>
        <w:t xml:space="preserve">the </w:t>
      </w:r>
      <w:r w:rsidRPr="004C4A28">
        <w:rPr>
          <w:b/>
          <w:bCs/>
          <w:u w:val="single"/>
        </w:rPr>
        <w:t>DL BWP</w:t>
      </w:r>
      <w:r>
        <w:rPr>
          <w:b/>
          <w:bCs/>
          <w:u w:val="single"/>
        </w:rPr>
        <w:t xml:space="preserve"> associated with CFR</w:t>
      </w:r>
      <w:r w:rsidRPr="004C4A28">
        <w:rPr>
          <w:b/>
          <w:bCs/>
          <w:u w:val="single"/>
        </w:rPr>
        <w:t>.</w:t>
      </w:r>
    </w:p>
    <w:p w14:paraId="78E61A3D" w14:textId="77777777" w:rsidR="00211ED3" w:rsidRDefault="00211ED3" w:rsidP="00211ED3">
      <w:pPr>
        <w:spacing w:after="0"/>
        <w:jc w:val="both"/>
        <w:rPr>
          <w:b/>
          <w:bCs/>
          <w:u w:val="single"/>
        </w:rPr>
      </w:pPr>
    </w:p>
    <w:p w14:paraId="22227D0E" w14:textId="068E1100" w:rsidR="002215E4" w:rsidRPr="004C4A28" w:rsidRDefault="002215E4" w:rsidP="00211ED3">
      <w:pPr>
        <w:spacing w:after="0"/>
        <w:jc w:val="both"/>
        <w:rPr>
          <w:b/>
          <w:bCs/>
          <w:u w:val="single"/>
        </w:rPr>
      </w:pPr>
      <w:r w:rsidRPr="004C4A28">
        <w:rPr>
          <w:b/>
          <w:bCs/>
          <w:u w:val="single"/>
        </w:rPr>
        <w:t xml:space="preserve">Proposal </w:t>
      </w:r>
      <w:r w:rsidR="00D7240D">
        <w:rPr>
          <w:b/>
          <w:bCs/>
          <w:u w:val="single"/>
        </w:rPr>
        <w:t>7</w:t>
      </w:r>
      <w:r w:rsidRPr="004C4A28">
        <w:rPr>
          <w:b/>
          <w:bCs/>
          <w:u w:val="single"/>
        </w:rPr>
        <w:t xml:space="preserve">: </w:t>
      </w:r>
      <w:r>
        <w:rPr>
          <w:b/>
          <w:bCs/>
          <w:u w:val="single"/>
        </w:rPr>
        <w:t>For</w:t>
      </w:r>
      <w:r w:rsidR="006444E6">
        <w:rPr>
          <w:b/>
          <w:bCs/>
          <w:u w:val="single"/>
        </w:rPr>
        <w:t xml:space="preserve"> Type 1 interleaved mapping, the parameter </w:t>
      </w:r>
      <w:proofErr w:type="spellStart"/>
      <w:r w:rsidR="006444E6" w:rsidRPr="006444E6">
        <w:rPr>
          <w:b/>
          <w:bCs/>
          <w:i/>
          <w:u w:val="single"/>
        </w:rPr>
        <w:t>N</w:t>
      </w:r>
      <w:r w:rsidR="006444E6">
        <w:rPr>
          <w:b/>
          <w:bCs/>
          <w:u w:val="single"/>
          <w:vertAlign w:val="subscript"/>
        </w:rPr>
        <w:t>bundle</w:t>
      </w:r>
      <w:proofErr w:type="spellEnd"/>
      <w:r w:rsidR="006444E6">
        <w:rPr>
          <w:b/>
          <w:bCs/>
          <w:u w:val="single"/>
        </w:rPr>
        <w:t xml:space="preserve"> is interpreted as the number of bundles within the CFR.</w:t>
      </w:r>
    </w:p>
    <w:p w14:paraId="37B4CE50" w14:textId="6BEE3228" w:rsidR="00B338BC" w:rsidRDefault="00B338BC" w:rsidP="00211ED3">
      <w:pPr>
        <w:widowControl w:val="0"/>
        <w:spacing w:after="0"/>
        <w:jc w:val="both"/>
      </w:pPr>
      <w:bookmarkStart w:id="7" w:name="_Hlk74145913"/>
      <w:bookmarkEnd w:id="6"/>
    </w:p>
    <w:p w14:paraId="2C071089" w14:textId="77777777" w:rsidR="00211ED3" w:rsidRPr="001A17C1" w:rsidRDefault="00211ED3" w:rsidP="00211ED3">
      <w:pPr>
        <w:widowControl w:val="0"/>
        <w:spacing w:after="0"/>
        <w:jc w:val="both"/>
        <w:rPr>
          <w:lang w:eastAsia="x-none"/>
        </w:rPr>
      </w:pPr>
    </w:p>
    <w:bookmarkEnd w:id="7"/>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501636">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676B3CB2" w14:textId="77777777" w:rsidR="00255826" w:rsidRDefault="00255826" w:rsidP="00255826">
      <w:pPr>
        <w:spacing w:after="60"/>
        <w:jc w:val="both"/>
        <w:rPr>
          <w:b/>
          <w:bCs/>
          <w:u w:val="single"/>
          <w:lang w:eastAsia="zh-CN"/>
        </w:rPr>
      </w:pPr>
      <w:r w:rsidRPr="00ED1CE6">
        <w:rPr>
          <w:b/>
          <w:bCs/>
          <w:u w:val="single"/>
          <w:lang w:eastAsia="ko-KR"/>
        </w:rPr>
        <w:t xml:space="preserve">Proposal </w:t>
      </w:r>
      <w:r>
        <w:rPr>
          <w:b/>
          <w:bCs/>
          <w:u w:val="single"/>
          <w:lang w:eastAsia="ko-KR"/>
        </w:rPr>
        <w:t>1</w:t>
      </w:r>
      <w:r w:rsidRPr="00ED1CE6">
        <w:rPr>
          <w:b/>
          <w:bCs/>
          <w:u w:val="single"/>
          <w:lang w:eastAsia="ko-KR"/>
        </w:rPr>
        <w:t xml:space="preserve">: </w:t>
      </w:r>
      <w:r>
        <w:rPr>
          <w:b/>
          <w:bCs/>
          <w:u w:val="single"/>
          <w:lang w:eastAsia="ko-KR"/>
        </w:rPr>
        <w:t>The second DCI format for multicast includes all configurable fields of DCI format 1_1 except</w:t>
      </w:r>
    </w:p>
    <w:p w14:paraId="18046F34" w14:textId="77777777" w:rsidR="00255826" w:rsidRDefault="00255826" w:rsidP="00255826">
      <w:pPr>
        <w:pStyle w:val="ListParagraph"/>
        <w:numPr>
          <w:ilvl w:val="0"/>
          <w:numId w:val="43"/>
        </w:numPr>
        <w:spacing w:after="60"/>
        <w:contextualSpacing w:val="0"/>
        <w:jc w:val="both"/>
        <w:rPr>
          <w:b/>
          <w:bCs/>
          <w:u w:val="single"/>
          <w:lang w:eastAsia="zh-CN"/>
        </w:rPr>
      </w:pPr>
      <w:r>
        <w:rPr>
          <w:b/>
          <w:bCs/>
          <w:u w:val="single"/>
          <w:lang w:eastAsia="zh-CN"/>
        </w:rPr>
        <w:t xml:space="preserve">CA related fields (CIF, </w:t>
      </w:r>
      <w:proofErr w:type="spellStart"/>
      <w:r>
        <w:rPr>
          <w:b/>
          <w:bCs/>
          <w:u w:val="single"/>
          <w:lang w:eastAsia="zh-CN"/>
        </w:rPr>
        <w:t>SCell</w:t>
      </w:r>
      <w:proofErr w:type="spellEnd"/>
      <w:r>
        <w:rPr>
          <w:b/>
          <w:bCs/>
          <w:u w:val="single"/>
          <w:lang w:eastAsia="zh-CN"/>
        </w:rPr>
        <w:t xml:space="preserve"> dormancy indicator)</w:t>
      </w:r>
    </w:p>
    <w:p w14:paraId="7D2ADF00" w14:textId="77777777" w:rsidR="00255826" w:rsidRDefault="00255826" w:rsidP="00255826">
      <w:pPr>
        <w:pStyle w:val="ListParagraph"/>
        <w:numPr>
          <w:ilvl w:val="0"/>
          <w:numId w:val="43"/>
        </w:numPr>
        <w:spacing w:after="60"/>
        <w:contextualSpacing w:val="0"/>
        <w:jc w:val="both"/>
        <w:rPr>
          <w:b/>
          <w:bCs/>
          <w:u w:val="single"/>
          <w:lang w:eastAsia="zh-CN"/>
        </w:rPr>
      </w:pPr>
      <w:r>
        <w:rPr>
          <w:b/>
          <w:bCs/>
          <w:u w:val="single"/>
          <w:lang w:eastAsia="zh-CN"/>
        </w:rPr>
        <w:t>BWP indicator</w:t>
      </w:r>
    </w:p>
    <w:p w14:paraId="70B9FD48" w14:textId="77777777" w:rsidR="00255826" w:rsidRDefault="00255826" w:rsidP="00255826">
      <w:pPr>
        <w:pStyle w:val="ListParagraph"/>
        <w:numPr>
          <w:ilvl w:val="0"/>
          <w:numId w:val="43"/>
        </w:numPr>
        <w:spacing w:after="60"/>
        <w:contextualSpacing w:val="0"/>
        <w:jc w:val="both"/>
        <w:rPr>
          <w:b/>
          <w:bCs/>
          <w:u w:val="single"/>
          <w:lang w:eastAsia="zh-CN"/>
        </w:rPr>
      </w:pPr>
      <w:r>
        <w:rPr>
          <w:b/>
          <w:bCs/>
          <w:u w:val="single"/>
          <w:lang w:eastAsia="zh-CN"/>
        </w:rPr>
        <w:t>CBG-based HARQ-ACK related fields (CBGTI, CBGFI)</w:t>
      </w:r>
    </w:p>
    <w:p w14:paraId="2A369DC8" w14:textId="77777777" w:rsidR="00255826" w:rsidRDefault="00255826" w:rsidP="00255826">
      <w:pPr>
        <w:pStyle w:val="ListParagraph"/>
        <w:numPr>
          <w:ilvl w:val="0"/>
          <w:numId w:val="43"/>
        </w:numPr>
        <w:spacing w:after="60"/>
        <w:contextualSpacing w:val="0"/>
        <w:jc w:val="both"/>
        <w:rPr>
          <w:b/>
          <w:bCs/>
          <w:u w:val="single"/>
          <w:lang w:eastAsia="zh-CN"/>
        </w:rPr>
      </w:pPr>
      <w:r w:rsidRPr="005543F0">
        <w:rPr>
          <w:b/>
          <w:bCs/>
          <w:u w:val="single"/>
          <w:lang w:eastAsia="zh-CN"/>
        </w:rPr>
        <w:t xml:space="preserve">Fields introduced in Rel-16 NR-U (One-shot HARQ-ACK request, PDSCH group index, New feedback indicator, Number of requested PDSCH group(s), </w:t>
      </w:r>
      <w:proofErr w:type="spellStart"/>
      <w:r w:rsidRPr="005543F0">
        <w:rPr>
          <w:rFonts w:eastAsiaTheme="minorEastAsia"/>
          <w:b/>
          <w:bCs/>
          <w:u w:val="single"/>
          <w:lang w:eastAsia="zh-CN"/>
        </w:rPr>
        <w:t>ChannelAccess-CPext</w:t>
      </w:r>
      <w:proofErr w:type="spellEnd"/>
      <w:r w:rsidRPr="005543F0">
        <w:rPr>
          <w:rFonts w:eastAsiaTheme="minorEastAsia"/>
          <w:b/>
          <w:bCs/>
          <w:u w:val="single"/>
          <w:lang w:eastAsia="zh-CN"/>
        </w:rPr>
        <w:t>)</w:t>
      </w:r>
      <w:r w:rsidRPr="005543F0">
        <w:rPr>
          <w:b/>
          <w:bCs/>
          <w:u w:val="single"/>
          <w:lang w:eastAsia="zh-CN"/>
        </w:rPr>
        <w:t xml:space="preserve">   </w:t>
      </w:r>
    </w:p>
    <w:p w14:paraId="0C4FC76B" w14:textId="77777777" w:rsidR="00255826" w:rsidRDefault="00255826" w:rsidP="00255826">
      <w:pPr>
        <w:pStyle w:val="ListParagraph"/>
        <w:numPr>
          <w:ilvl w:val="0"/>
          <w:numId w:val="43"/>
        </w:numPr>
        <w:spacing w:after="60"/>
        <w:contextualSpacing w:val="0"/>
        <w:jc w:val="both"/>
        <w:rPr>
          <w:b/>
          <w:bCs/>
          <w:u w:val="single"/>
          <w:lang w:eastAsia="zh-CN"/>
        </w:rPr>
      </w:pPr>
      <w:r>
        <w:rPr>
          <w:b/>
          <w:bCs/>
          <w:u w:val="single"/>
          <w:lang w:eastAsia="zh-CN"/>
        </w:rPr>
        <w:t>ZP CSI-RS trigger</w:t>
      </w:r>
    </w:p>
    <w:p w14:paraId="6BA20B77" w14:textId="77777777" w:rsidR="00255826" w:rsidRPr="005543F0" w:rsidRDefault="00255826" w:rsidP="00255826">
      <w:pPr>
        <w:pStyle w:val="ListParagraph"/>
        <w:numPr>
          <w:ilvl w:val="0"/>
          <w:numId w:val="43"/>
        </w:numPr>
        <w:spacing w:after="0"/>
        <w:jc w:val="both"/>
        <w:rPr>
          <w:b/>
          <w:bCs/>
          <w:u w:val="single"/>
          <w:lang w:eastAsia="zh-CN"/>
        </w:rPr>
      </w:pPr>
      <w:r w:rsidRPr="005543F0">
        <w:rPr>
          <w:rFonts w:eastAsia="DengXian"/>
          <w:b/>
          <w:bCs/>
          <w:u w:val="single"/>
          <w:lang w:eastAsia="zh-CN"/>
        </w:rPr>
        <w:t>Minimum applicable scheduling offset indicator</w:t>
      </w:r>
    </w:p>
    <w:p w14:paraId="16534495" w14:textId="79E74AC1" w:rsidR="00501636" w:rsidRPr="004C4A28" w:rsidRDefault="00501636" w:rsidP="00501636">
      <w:pPr>
        <w:spacing w:after="0"/>
      </w:pPr>
    </w:p>
    <w:p w14:paraId="62FD0822" w14:textId="77777777" w:rsidR="00211ED3" w:rsidRPr="00211ED3" w:rsidRDefault="00211ED3" w:rsidP="00211ED3">
      <w:pPr>
        <w:spacing w:after="0"/>
        <w:jc w:val="both"/>
        <w:rPr>
          <w:b/>
          <w:bCs/>
          <w:u w:val="single"/>
        </w:rPr>
      </w:pPr>
      <w:r w:rsidRPr="00211ED3">
        <w:rPr>
          <w:b/>
          <w:bCs/>
          <w:u w:val="single"/>
        </w:rPr>
        <w:t xml:space="preserve">Proposal 2: </w:t>
      </w:r>
      <w:r w:rsidRPr="00211ED3">
        <w:rPr>
          <w:rFonts w:cs="Times"/>
          <w:b/>
          <w:u w:val="single"/>
          <w:lang w:eastAsia="zh-CN"/>
        </w:rPr>
        <w:t xml:space="preserve">LBRM/TBS determination for PTP retransmission of multicast is </w:t>
      </w:r>
      <w:r w:rsidRPr="00211ED3">
        <w:rPr>
          <w:rFonts w:eastAsia="Times New Roman" w:cs="Times"/>
          <w:b/>
          <w:u w:val="single"/>
          <w:lang w:eastAsia="zh-CN"/>
        </w:rPr>
        <w:t>based on the LBRM/TBS determination of the legacy unicast PDSCH transmission</w:t>
      </w:r>
      <w:r w:rsidRPr="00211ED3">
        <w:rPr>
          <w:b/>
          <w:bCs/>
          <w:u w:val="single"/>
        </w:rPr>
        <w:t>.</w:t>
      </w:r>
    </w:p>
    <w:p w14:paraId="7726A8F7" w14:textId="77777777" w:rsidR="00211ED3" w:rsidRDefault="00211ED3" w:rsidP="00211ED3">
      <w:pPr>
        <w:spacing w:after="0"/>
        <w:jc w:val="both"/>
        <w:rPr>
          <w:b/>
          <w:bCs/>
          <w:u w:val="single"/>
        </w:rPr>
      </w:pPr>
    </w:p>
    <w:p w14:paraId="42A53393" w14:textId="725723C7" w:rsidR="00986DD6" w:rsidRPr="00C24122" w:rsidRDefault="00986DD6" w:rsidP="00986DD6">
      <w:pPr>
        <w:spacing w:after="0"/>
        <w:jc w:val="both"/>
        <w:rPr>
          <w:b/>
          <w:bCs/>
          <w:u w:val="single"/>
        </w:rPr>
      </w:pPr>
      <w:r w:rsidRPr="00C24122">
        <w:rPr>
          <w:b/>
          <w:bCs/>
          <w:u w:val="single"/>
        </w:rPr>
        <w:t xml:space="preserve">Proposal </w:t>
      </w:r>
      <w:r>
        <w:rPr>
          <w:b/>
          <w:bCs/>
          <w:u w:val="single"/>
        </w:rPr>
        <w:t>3</w:t>
      </w:r>
      <w:r w:rsidRPr="00C24122">
        <w:rPr>
          <w:b/>
          <w:bCs/>
          <w:u w:val="single"/>
        </w:rPr>
        <w:t xml:space="preserve">: </w:t>
      </w:r>
      <w:r>
        <w:rPr>
          <w:b/>
          <w:bCs/>
          <w:u w:val="single"/>
        </w:rPr>
        <w:t>Conclude</w:t>
      </w:r>
      <w:r w:rsidRPr="00C24122">
        <w:rPr>
          <w:b/>
          <w:bCs/>
          <w:u w:val="single"/>
        </w:rPr>
        <w:t xml:space="preserve"> </w:t>
      </w:r>
      <w:r>
        <w:rPr>
          <w:b/>
          <w:bCs/>
          <w:u w:val="single"/>
        </w:rPr>
        <w:t xml:space="preserve">how a UE receives unicast/multicast PDSCH in REs indicated in the multicast/unicast </w:t>
      </w:r>
      <w:r w:rsidRPr="00C24122">
        <w:rPr>
          <w:b/>
          <w:bCs/>
          <w:u w:val="single"/>
        </w:rPr>
        <w:t>rate matching pattern</w:t>
      </w:r>
      <w:r>
        <w:rPr>
          <w:b/>
          <w:bCs/>
          <w:u w:val="single"/>
        </w:rPr>
        <w:t>.</w:t>
      </w:r>
    </w:p>
    <w:p w14:paraId="285C3967" w14:textId="77777777" w:rsidR="00211ED3" w:rsidRDefault="00211ED3" w:rsidP="00211ED3">
      <w:pPr>
        <w:spacing w:after="0"/>
        <w:jc w:val="both"/>
        <w:rPr>
          <w:b/>
          <w:bCs/>
          <w:u w:val="single"/>
        </w:rPr>
      </w:pPr>
    </w:p>
    <w:p w14:paraId="7B05CC8A" w14:textId="27086CC3" w:rsidR="00255826" w:rsidRPr="00ED1CE6" w:rsidRDefault="00255826" w:rsidP="00211ED3">
      <w:pPr>
        <w:spacing w:after="0"/>
        <w:jc w:val="both"/>
        <w:rPr>
          <w:b/>
          <w:bCs/>
          <w:u w:val="single"/>
          <w:lang w:eastAsia="zh-CN"/>
        </w:rPr>
      </w:pPr>
      <w:r w:rsidRPr="00AF66E8">
        <w:rPr>
          <w:b/>
          <w:bCs/>
          <w:u w:val="single"/>
        </w:rPr>
        <w:t xml:space="preserve">Proposal </w:t>
      </w:r>
      <w:r w:rsidR="00211ED3">
        <w:rPr>
          <w:b/>
          <w:bCs/>
          <w:u w:val="single"/>
        </w:rPr>
        <w:t>4</w:t>
      </w:r>
      <w:r w:rsidRPr="00AF66E8">
        <w:rPr>
          <w:b/>
          <w:bCs/>
          <w:u w:val="single"/>
        </w:rPr>
        <w:t xml:space="preserve">: </w:t>
      </w:r>
      <w:r w:rsidRPr="00AF66E8">
        <w:rPr>
          <w:b/>
          <w:bCs/>
          <w:i/>
          <w:u w:val="single"/>
        </w:rPr>
        <w:t>BWP-</w:t>
      </w:r>
      <w:proofErr w:type="spellStart"/>
      <w:r w:rsidRPr="00AF66E8">
        <w:rPr>
          <w:b/>
          <w:bCs/>
          <w:i/>
          <w:u w:val="single"/>
        </w:rPr>
        <w:t>InactivityTimer</w:t>
      </w:r>
      <w:proofErr w:type="spellEnd"/>
      <w:r w:rsidRPr="00AF66E8">
        <w:rPr>
          <w:b/>
          <w:bCs/>
          <w:u w:val="single"/>
        </w:rPr>
        <w:t xml:space="preserve"> is separately configured for unicast and multicast. </w:t>
      </w:r>
      <w:r>
        <w:rPr>
          <w:b/>
          <w:bCs/>
          <w:u w:val="single"/>
          <w:lang w:eastAsia="zh-CN"/>
        </w:rPr>
        <w:t>A UE switches SSSGs, or skips PDCCH monitoring for a configured duration, for unicast or multicast in the non-default DL BWP when only the corresponding timer expires</w:t>
      </w:r>
      <w:r w:rsidRPr="00ED1CE6">
        <w:rPr>
          <w:b/>
          <w:bCs/>
          <w:u w:val="single"/>
          <w:lang w:eastAsia="zh-CN"/>
        </w:rPr>
        <w:t xml:space="preserve">. </w:t>
      </w:r>
    </w:p>
    <w:p w14:paraId="5A9FEAA4" w14:textId="77777777" w:rsidR="00501636" w:rsidRPr="00501636" w:rsidRDefault="00501636" w:rsidP="00211ED3">
      <w:pPr>
        <w:spacing w:after="0"/>
        <w:jc w:val="both"/>
      </w:pPr>
    </w:p>
    <w:p w14:paraId="131921E2" w14:textId="77777777" w:rsidR="00211ED3" w:rsidRPr="00ED1CE6" w:rsidRDefault="00211ED3" w:rsidP="00211ED3">
      <w:pPr>
        <w:spacing w:after="0"/>
        <w:jc w:val="both"/>
        <w:rPr>
          <w:b/>
          <w:bCs/>
          <w:u w:val="single"/>
          <w:lang w:eastAsia="zh-CN"/>
        </w:rPr>
      </w:pPr>
      <w:r w:rsidRPr="00ED1CE6">
        <w:rPr>
          <w:b/>
          <w:bCs/>
          <w:u w:val="single"/>
          <w:lang w:eastAsia="ko-KR"/>
        </w:rPr>
        <w:t xml:space="preserve">Proposal </w:t>
      </w:r>
      <w:r>
        <w:rPr>
          <w:b/>
          <w:bCs/>
          <w:u w:val="single"/>
          <w:lang w:eastAsia="ko-KR"/>
        </w:rPr>
        <w:t>5</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2A00FF6E" w14:textId="7F6EAB95" w:rsidR="00A101DA" w:rsidRDefault="00A101DA" w:rsidP="00211ED3">
      <w:pPr>
        <w:spacing w:after="0"/>
        <w:jc w:val="both"/>
      </w:pPr>
    </w:p>
    <w:p w14:paraId="26C50B56" w14:textId="2C8434E2" w:rsidR="00211ED3" w:rsidRDefault="00211ED3" w:rsidP="00211ED3">
      <w:pPr>
        <w:spacing w:after="0"/>
        <w:jc w:val="both"/>
        <w:rPr>
          <w:b/>
          <w:bCs/>
          <w:u w:val="single"/>
        </w:rPr>
      </w:pPr>
      <w:r w:rsidRPr="004C4A28">
        <w:rPr>
          <w:b/>
          <w:bCs/>
          <w:u w:val="single"/>
        </w:rPr>
        <w:t xml:space="preserve">Proposal </w:t>
      </w:r>
      <w:r w:rsidR="00D7240D">
        <w:rPr>
          <w:b/>
          <w:bCs/>
          <w:u w:val="single"/>
        </w:rPr>
        <w:t>6</w:t>
      </w:r>
      <w:r w:rsidRPr="004C4A28">
        <w:rPr>
          <w:b/>
          <w:bCs/>
          <w:u w:val="single"/>
        </w:rPr>
        <w:t xml:space="preserve">: </w:t>
      </w:r>
      <w:r>
        <w:rPr>
          <w:b/>
          <w:bCs/>
          <w:u w:val="single"/>
        </w:rPr>
        <w:t>P</w:t>
      </w:r>
      <w:r w:rsidRPr="004C4A28">
        <w:rPr>
          <w:b/>
          <w:bCs/>
          <w:u w:val="single"/>
        </w:rPr>
        <w:t xml:space="preserve">RB </w:t>
      </w:r>
      <w:r>
        <w:rPr>
          <w:b/>
          <w:bCs/>
          <w:u w:val="single"/>
        </w:rPr>
        <w:t xml:space="preserve">and VRB </w:t>
      </w:r>
      <w:r w:rsidRPr="004C4A28">
        <w:rPr>
          <w:b/>
          <w:bCs/>
          <w:u w:val="single"/>
        </w:rPr>
        <w:t xml:space="preserve">bundle for multicast PDSCH in CFR are defined using the same procedure as for unicast PDSCH in </w:t>
      </w:r>
      <w:r>
        <w:rPr>
          <w:b/>
          <w:bCs/>
          <w:u w:val="single"/>
        </w:rPr>
        <w:t xml:space="preserve">the </w:t>
      </w:r>
      <w:r w:rsidRPr="004C4A28">
        <w:rPr>
          <w:b/>
          <w:bCs/>
          <w:u w:val="single"/>
        </w:rPr>
        <w:t>DL BWP</w:t>
      </w:r>
      <w:r>
        <w:rPr>
          <w:b/>
          <w:bCs/>
          <w:u w:val="single"/>
        </w:rPr>
        <w:t xml:space="preserve"> associated with CFR</w:t>
      </w:r>
      <w:r w:rsidRPr="004C4A28">
        <w:rPr>
          <w:b/>
          <w:bCs/>
          <w:u w:val="single"/>
        </w:rPr>
        <w:t>.</w:t>
      </w:r>
    </w:p>
    <w:p w14:paraId="3789F16E" w14:textId="77777777" w:rsidR="00211ED3" w:rsidRDefault="00211ED3" w:rsidP="00211ED3">
      <w:pPr>
        <w:spacing w:after="0"/>
        <w:jc w:val="both"/>
        <w:rPr>
          <w:b/>
          <w:bCs/>
          <w:u w:val="single"/>
        </w:rPr>
      </w:pPr>
    </w:p>
    <w:p w14:paraId="27018155" w14:textId="31FD0FB8" w:rsidR="00211ED3" w:rsidRPr="004C4A28" w:rsidRDefault="00211ED3" w:rsidP="00211ED3">
      <w:pPr>
        <w:spacing w:after="0"/>
        <w:jc w:val="both"/>
        <w:rPr>
          <w:b/>
          <w:bCs/>
          <w:u w:val="single"/>
        </w:rPr>
      </w:pPr>
      <w:r w:rsidRPr="004C4A28">
        <w:rPr>
          <w:b/>
          <w:bCs/>
          <w:u w:val="single"/>
        </w:rPr>
        <w:t xml:space="preserve">Proposal </w:t>
      </w:r>
      <w:r w:rsidR="00D7240D">
        <w:rPr>
          <w:b/>
          <w:bCs/>
          <w:u w:val="single"/>
        </w:rPr>
        <w:t>7</w:t>
      </w:r>
      <w:r w:rsidRPr="004C4A28">
        <w:rPr>
          <w:b/>
          <w:bCs/>
          <w:u w:val="single"/>
        </w:rPr>
        <w:t xml:space="preserve">: </w:t>
      </w:r>
      <w:r>
        <w:rPr>
          <w:b/>
          <w:bCs/>
          <w:u w:val="single"/>
        </w:rPr>
        <w:t xml:space="preserve">For Type 1 interleaved mapping, the parameter </w:t>
      </w:r>
      <w:proofErr w:type="spellStart"/>
      <w:r w:rsidRPr="006444E6">
        <w:rPr>
          <w:b/>
          <w:bCs/>
          <w:i/>
          <w:u w:val="single"/>
        </w:rPr>
        <w:t>N</w:t>
      </w:r>
      <w:r>
        <w:rPr>
          <w:b/>
          <w:bCs/>
          <w:u w:val="single"/>
          <w:vertAlign w:val="subscript"/>
        </w:rPr>
        <w:t>bundle</w:t>
      </w:r>
      <w:proofErr w:type="spellEnd"/>
      <w:r>
        <w:rPr>
          <w:b/>
          <w:bCs/>
          <w:u w:val="single"/>
        </w:rPr>
        <w:t xml:space="preserve"> is interpreted as the number of bundles within the CFR.</w:t>
      </w:r>
    </w:p>
    <w:p w14:paraId="0BE4484C" w14:textId="4D29D71C" w:rsidR="00A101DA" w:rsidRDefault="00A101DA" w:rsidP="00211ED3">
      <w:pPr>
        <w:spacing w:after="0"/>
        <w:jc w:val="both"/>
        <w:rPr>
          <w:b/>
          <w:bCs/>
          <w:u w:val="single"/>
          <w:lang w:eastAsia="ko-KR"/>
        </w:rPr>
      </w:pPr>
    </w:p>
    <w:p w14:paraId="592E2D61" w14:textId="77777777" w:rsidR="00405BD7" w:rsidRDefault="00405BD7" w:rsidP="00A101DA">
      <w:pPr>
        <w:spacing w:after="0"/>
        <w:jc w:val="both"/>
        <w:rPr>
          <w:b/>
          <w:bCs/>
          <w:u w:val="single"/>
          <w:lang w:eastAsia="ko-KR"/>
        </w:rPr>
      </w:pPr>
    </w:p>
    <w:p w14:paraId="4FB64681" w14:textId="77777777" w:rsidR="00A101DA" w:rsidRDefault="00A101DA" w:rsidP="00A101DA">
      <w:pPr>
        <w:spacing w:after="0"/>
        <w:jc w:val="both"/>
      </w:pPr>
      <w:r w:rsidRPr="002363D9">
        <w:t>In addition, the following observations are made.</w:t>
      </w:r>
    </w:p>
    <w:p w14:paraId="0F7A4822" w14:textId="77777777" w:rsidR="00E34AD0" w:rsidRPr="003F6FF7" w:rsidRDefault="00E34AD0" w:rsidP="00E34AD0">
      <w:pPr>
        <w:spacing w:after="0"/>
        <w:jc w:val="both"/>
      </w:pPr>
    </w:p>
    <w:p w14:paraId="7E11FE61" w14:textId="77777777" w:rsidR="00211ED3" w:rsidRDefault="00211ED3" w:rsidP="00211ED3">
      <w:pPr>
        <w:spacing w:after="0"/>
        <w:jc w:val="both"/>
        <w:rPr>
          <w:i/>
          <w:iCs/>
          <w:u w:val="single"/>
        </w:rPr>
      </w:pPr>
      <w:r w:rsidRPr="007C4505">
        <w:rPr>
          <w:b/>
          <w:bCs/>
          <w:i/>
          <w:iCs/>
          <w:u w:val="single"/>
        </w:rPr>
        <w:t xml:space="preserve">Observation </w:t>
      </w:r>
      <w:r>
        <w:rPr>
          <w:b/>
          <w:bCs/>
          <w:i/>
          <w:iCs/>
          <w:u w:val="single"/>
        </w:rPr>
        <w:t>1</w:t>
      </w:r>
      <w:r w:rsidRPr="007C4505">
        <w:rPr>
          <w:i/>
          <w:iCs/>
          <w:u w:val="single"/>
        </w:rPr>
        <w:t>:</w:t>
      </w:r>
      <w:r>
        <w:rPr>
          <w:i/>
          <w:iCs/>
          <w:u w:val="single"/>
        </w:rPr>
        <w:t xml:space="preserve"> There is no need to specify how to count the size of the second DCI format for multicast – the agreement that the UE expects to decode the Rel-16 limit of “3+1” DCI format sizes suffices.</w:t>
      </w:r>
    </w:p>
    <w:p w14:paraId="3D0551DE" w14:textId="3F5A2656" w:rsidR="00A101DA" w:rsidRDefault="00A101DA" w:rsidP="00A101DA">
      <w:pPr>
        <w:spacing w:after="0"/>
        <w:jc w:val="both"/>
        <w:rPr>
          <w:i/>
          <w:iCs/>
          <w:u w:val="single"/>
        </w:rPr>
      </w:pPr>
    </w:p>
    <w:p w14:paraId="537797B2" w14:textId="77777777" w:rsidR="00211ED3" w:rsidRDefault="00211ED3" w:rsidP="00211ED3">
      <w:pPr>
        <w:spacing w:after="0"/>
        <w:jc w:val="both"/>
        <w:rPr>
          <w:i/>
          <w:iCs/>
          <w:u w:val="single"/>
        </w:rPr>
      </w:pPr>
      <w:r w:rsidRPr="007C4505">
        <w:rPr>
          <w:b/>
          <w:bCs/>
          <w:i/>
          <w:iCs/>
          <w:u w:val="single"/>
        </w:rPr>
        <w:t xml:space="preserve">Observation </w:t>
      </w:r>
      <w:r>
        <w:rPr>
          <w:b/>
          <w:bCs/>
          <w:i/>
          <w:iCs/>
          <w:u w:val="single"/>
        </w:rPr>
        <w:t>2</w:t>
      </w:r>
      <w:r w:rsidRPr="007C4505">
        <w:rPr>
          <w:i/>
          <w:iCs/>
          <w:u w:val="single"/>
        </w:rPr>
        <w:t>:</w:t>
      </w:r>
      <w:r>
        <w:rPr>
          <w:i/>
          <w:iCs/>
          <w:u w:val="single"/>
        </w:rPr>
        <w:t xml:space="preserve"> HPN process sharing between unicast PDSCHs and multicast PDSCHs can be handled by </w:t>
      </w:r>
      <w:proofErr w:type="spellStart"/>
      <w:r>
        <w:rPr>
          <w:i/>
          <w:iCs/>
          <w:u w:val="single"/>
        </w:rPr>
        <w:t>gNB</w:t>
      </w:r>
      <w:proofErr w:type="spellEnd"/>
      <w:r>
        <w:rPr>
          <w:i/>
          <w:iCs/>
          <w:u w:val="single"/>
        </w:rPr>
        <w:t xml:space="preserve"> implementation without scheduling constraints for the Rel-17 framework.</w:t>
      </w:r>
    </w:p>
    <w:p w14:paraId="75DD0616" w14:textId="77777777" w:rsidR="00E34AD0" w:rsidRPr="00255826" w:rsidRDefault="00E34AD0" w:rsidP="00A101DA">
      <w:pPr>
        <w:spacing w:after="0"/>
        <w:jc w:val="both"/>
        <w:rPr>
          <w:lang w:eastAsia="ko-KR"/>
        </w:rPr>
      </w:pPr>
    </w:p>
    <w:p w14:paraId="10860BEC" w14:textId="77777777" w:rsidR="00A101DA" w:rsidRPr="00D112B6" w:rsidRDefault="00A101DA" w:rsidP="00A101DA">
      <w:pPr>
        <w:spacing w:after="0"/>
        <w:jc w:val="both"/>
        <w:rPr>
          <w:b/>
          <w:bCs/>
          <w:lang w:eastAsia="ko-KR"/>
        </w:rPr>
      </w:pPr>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0FE46E04" w14:textId="77777777" w:rsidR="008D10FD" w:rsidRPr="004B1187" w:rsidRDefault="008D10FD" w:rsidP="008D10FD">
      <w:pPr>
        <w:spacing w:after="0"/>
      </w:pPr>
      <w:r w:rsidRPr="004B1187">
        <w:rPr>
          <w:rFonts w:eastAsia="Batang"/>
          <w:lang w:eastAsia="zh-CN"/>
        </w:rPr>
        <w:t>[</w:t>
      </w:r>
      <w:r>
        <w:rPr>
          <w:rFonts w:eastAsia="Batang"/>
          <w:lang w:eastAsia="zh-CN"/>
        </w:rPr>
        <w:t>1</w:t>
      </w:r>
      <w:r w:rsidRPr="004B1187">
        <w:rPr>
          <w:rFonts w:eastAsia="Batang"/>
          <w:lang w:eastAsia="zh-CN"/>
        </w:rPr>
        <w:t xml:space="preserve">] </w:t>
      </w:r>
      <w:r w:rsidRPr="004B1187">
        <w:t>R1-2110637, “</w:t>
      </w:r>
      <w:r w:rsidRPr="004B1187">
        <w:rPr>
          <w:rFonts w:eastAsia="DengXian"/>
        </w:rPr>
        <w:t>Final Summary on mechanisms to support group scheduling for RRC_CONNECTED UEs for NR MBS”</w:t>
      </w:r>
    </w:p>
    <w:p w14:paraId="07DD5624" w14:textId="3913F826" w:rsidR="00CC285F" w:rsidRPr="00CC285F" w:rsidRDefault="00CC285F" w:rsidP="00A101DA">
      <w:pPr>
        <w:spacing w:after="0"/>
      </w:pPr>
      <w:r w:rsidRPr="00CC285F">
        <w:rPr>
          <w:rFonts w:eastAsia="Batang"/>
          <w:lang w:eastAsia="zh-CN"/>
        </w:rPr>
        <w:t xml:space="preserve">[2] </w:t>
      </w:r>
      <w:r w:rsidRPr="00CC285F">
        <w:t>R1-21</w:t>
      </w:r>
      <w:r w:rsidR="004B1187">
        <w:t>10637</w:t>
      </w:r>
      <w:r w:rsidRPr="00CC285F">
        <w:t>, “</w:t>
      </w:r>
      <w:r w:rsidRPr="00CC285F">
        <w:rPr>
          <w:rFonts w:eastAsia="DengXian"/>
        </w:rPr>
        <w:t>Summary#</w:t>
      </w:r>
      <w:r w:rsidRPr="00CC285F">
        <w:rPr>
          <w:rFonts w:eastAsia="DengXian" w:hint="eastAsia"/>
          <w:lang w:eastAsia="zh-CN"/>
        </w:rPr>
        <w:t>8</w:t>
      </w:r>
      <w:r w:rsidRPr="00CC285F">
        <w:rPr>
          <w:rFonts w:eastAsia="DengXian"/>
        </w:rPr>
        <w:t xml:space="preserve"> on mechanisms to support group scheduling for RRC_CONNECTED UEs for NR MBS”</w:t>
      </w:r>
    </w:p>
    <w:p w14:paraId="296FAE3F" w14:textId="2EBBFA46" w:rsidR="007B65CD" w:rsidRPr="006C7BF2" w:rsidRDefault="007B65CD" w:rsidP="00A101DA">
      <w:pPr>
        <w:spacing w:after="0"/>
        <w:jc w:val="both"/>
      </w:pPr>
    </w:p>
    <w:sectPr w:rsidR="007B65CD" w:rsidRPr="006C7BF2"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996D0" w14:textId="77777777" w:rsidR="00625D68" w:rsidRPr="00C47AD2" w:rsidRDefault="00625D68">
      <w:pPr>
        <w:rPr>
          <w:rFonts w:ascii="Arial" w:hAnsi="Arial"/>
          <w:sz w:val="12"/>
        </w:rPr>
      </w:pPr>
      <w:r>
        <w:separator/>
      </w:r>
    </w:p>
  </w:endnote>
  <w:endnote w:type="continuationSeparator" w:id="0">
    <w:p w14:paraId="0A39A31A" w14:textId="77777777" w:rsidR="00625D68" w:rsidRPr="00C47AD2" w:rsidRDefault="00625D6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0" w:usb1="09060000" w:usb2="00000010" w:usb3="00000000" w:csb0="00080000"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B60EDD" w:rsidRDefault="00B60ED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60EDD" w:rsidRDefault="00B60ED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804E132" w:rsidR="00B60EDD" w:rsidRDefault="00B60ED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501EF">
      <w:rPr>
        <w:rStyle w:val="PageNumber"/>
      </w:rPr>
      <w:t>3</w:t>
    </w:r>
    <w:r>
      <w:rPr>
        <w:rStyle w:val="PageNumber"/>
      </w:rPr>
      <w:fldChar w:fldCharType="end"/>
    </w:r>
  </w:p>
  <w:p w14:paraId="14C43F67" w14:textId="77777777" w:rsidR="00B60EDD" w:rsidRDefault="00B60ED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2EB6A" w14:textId="77777777" w:rsidR="00625D68" w:rsidRPr="00C47AD2" w:rsidRDefault="00625D68">
      <w:pPr>
        <w:rPr>
          <w:rFonts w:ascii="Arial" w:hAnsi="Arial"/>
          <w:sz w:val="12"/>
        </w:rPr>
      </w:pPr>
      <w:r>
        <w:separator/>
      </w:r>
    </w:p>
  </w:footnote>
  <w:footnote w:type="continuationSeparator" w:id="0">
    <w:p w14:paraId="33F51926" w14:textId="77777777" w:rsidR="00625D68" w:rsidRPr="00C47AD2" w:rsidRDefault="00625D6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B60EDD" w:rsidRDefault="00B60EDD">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429E6100"/>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E6FB1"/>
    <w:multiLevelType w:val="hybridMultilevel"/>
    <w:tmpl w:val="5F3AAB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3374A"/>
    <w:multiLevelType w:val="hybridMultilevel"/>
    <w:tmpl w:val="3DC4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5118ED"/>
    <w:multiLevelType w:val="hybridMultilevel"/>
    <w:tmpl w:val="D0C0CB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1"/>
  </w:num>
  <w:num w:numId="6">
    <w:abstractNumId w:val="42"/>
  </w:num>
  <w:num w:numId="7">
    <w:abstractNumId w:val="23"/>
  </w:num>
  <w:num w:numId="8">
    <w:abstractNumId w:val="20"/>
  </w:num>
  <w:num w:numId="9">
    <w:abstractNumId w:val="39"/>
  </w:num>
  <w:num w:numId="10">
    <w:abstractNumId w:val="5"/>
  </w:num>
  <w:num w:numId="11">
    <w:abstractNumId w:val="10"/>
  </w:num>
  <w:num w:numId="12">
    <w:abstractNumId w:val="2"/>
  </w:num>
  <w:num w:numId="13">
    <w:abstractNumId w:val="40"/>
  </w:num>
  <w:num w:numId="14">
    <w:abstractNumId w:val="26"/>
  </w:num>
  <w:num w:numId="15">
    <w:abstractNumId w:val="35"/>
  </w:num>
  <w:num w:numId="16">
    <w:abstractNumId w:val="16"/>
  </w:num>
  <w:num w:numId="17">
    <w:abstractNumId w:val="8"/>
  </w:num>
  <w:num w:numId="18">
    <w:abstractNumId w:val="4"/>
  </w:num>
  <w:num w:numId="19">
    <w:abstractNumId w:val="11"/>
  </w:num>
  <w:num w:numId="20">
    <w:abstractNumId w:val="29"/>
  </w:num>
  <w:num w:numId="21">
    <w:abstractNumId w:val="18"/>
  </w:num>
  <w:num w:numId="22">
    <w:abstractNumId w:val="7"/>
  </w:num>
  <w:num w:numId="23">
    <w:abstractNumId w:val="14"/>
  </w:num>
  <w:num w:numId="24">
    <w:abstractNumId w:val="22"/>
  </w:num>
  <w:num w:numId="25">
    <w:abstractNumId w:val="25"/>
  </w:num>
  <w:num w:numId="26">
    <w:abstractNumId w:val="28"/>
  </w:num>
  <w:num w:numId="27">
    <w:abstractNumId w:val="6"/>
  </w:num>
  <w:num w:numId="28">
    <w:abstractNumId w:val="9"/>
  </w:num>
  <w:num w:numId="29">
    <w:abstractNumId w:val="36"/>
  </w:num>
  <w:num w:numId="30">
    <w:abstractNumId w:val="13"/>
  </w:num>
  <w:num w:numId="31">
    <w:abstractNumId w:val="3"/>
  </w:num>
  <w:num w:numId="32">
    <w:abstractNumId w:val="33"/>
  </w:num>
  <w:num w:numId="33">
    <w:abstractNumId w:val="34"/>
  </w:num>
  <w:num w:numId="34">
    <w:abstractNumId w:val="41"/>
  </w:num>
  <w:num w:numId="35">
    <w:abstractNumId w:val="27"/>
  </w:num>
  <w:num w:numId="36">
    <w:abstractNumId w:val="32"/>
  </w:num>
  <w:num w:numId="37">
    <w:abstractNumId w:val="30"/>
  </w:num>
  <w:num w:numId="38">
    <w:abstractNumId w:val="1"/>
  </w:num>
  <w:num w:numId="39">
    <w:abstractNumId w:val="31"/>
  </w:num>
  <w:num w:numId="40">
    <w:abstractNumId w:val="38"/>
  </w:num>
  <w:num w:numId="41">
    <w:abstractNumId w:val="24"/>
  </w:num>
  <w:num w:numId="42">
    <w:abstractNumId w:val="34"/>
  </w:num>
  <w:num w:numId="43">
    <w:abstractNumId w:val="19"/>
  </w:num>
  <w:num w:numId="4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68F"/>
    <w:rsid w:val="00096A98"/>
    <w:rsid w:val="0009743B"/>
    <w:rsid w:val="00097671"/>
    <w:rsid w:val="0009791D"/>
    <w:rsid w:val="00097A79"/>
    <w:rsid w:val="00097B36"/>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58D"/>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FDC"/>
    <w:rsid w:val="0015203D"/>
    <w:rsid w:val="0015205A"/>
    <w:rsid w:val="00152088"/>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15"/>
    <w:rsid w:val="00162A07"/>
    <w:rsid w:val="00162C61"/>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732"/>
    <w:rsid w:val="00175C31"/>
    <w:rsid w:val="00176118"/>
    <w:rsid w:val="00176331"/>
    <w:rsid w:val="001766D4"/>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351"/>
    <w:rsid w:val="001E5E0F"/>
    <w:rsid w:val="001E6076"/>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0F"/>
    <w:rsid w:val="001F4CE5"/>
    <w:rsid w:val="001F4FB5"/>
    <w:rsid w:val="001F5507"/>
    <w:rsid w:val="001F55FA"/>
    <w:rsid w:val="001F567D"/>
    <w:rsid w:val="001F5952"/>
    <w:rsid w:val="001F5A71"/>
    <w:rsid w:val="001F5AB7"/>
    <w:rsid w:val="001F5FEB"/>
    <w:rsid w:val="001F619B"/>
    <w:rsid w:val="001F64E5"/>
    <w:rsid w:val="001F6843"/>
    <w:rsid w:val="001F698A"/>
    <w:rsid w:val="001F6B6F"/>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4090"/>
    <w:rsid w:val="00314782"/>
    <w:rsid w:val="00314A91"/>
    <w:rsid w:val="00314BAB"/>
    <w:rsid w:val="00314BF5"/>
    <w:rsid w:val="0031568A"/>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022"/>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5C7"/>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42"/>
    <w:rsid w:val="00425BA4"/>
    <w:rsid w:val="00425DEF"/>
    <w:rsid w:val="00425E8B"/>
    <w:rsid w:val="00426884"/>
    <w:rsid w:val="0042696F"/>
    <w:rsid w:val="00426E11"/>
    <w:rsid w:val="00426FB2"/>
    <w:rsid w:val="0042768C"/>
    <w:rsid w:val="004279FE"/>
    <w:rsid w:val="00430303"/>
    <w:rsid w:val="004303BB"/>
    <w:rsid w:val="00430A6F"/>
    <w:rsid w:val="00430B45"/>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52B"/>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36C"/>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A28"/>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73F"/>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16E"/>
    <w:rsid w:val="006575CA"/>
    <w:rsid w:val="00657950"/>
    <w:rsid w:val="00657B8C"/>
    <w:rsid w:val="00657C0F"/>
    <w:rsid w:val="00657EAF"/>
    <w:rsid w:val="0066026F"/>
    <w:rsid w:val="0066030E"/>
    <w:rsid w:val="0066047D"/>
    <w:rsid w:val="00660813"/>
    <w:rsid w:val="00660926"/>
    <w:rsid w:val="006609A9"/>
    <w:rsid w:val="00660E03"/>
    <w:rsid w:val="006611AE"/>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B0"/>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BE6"/>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841"/>
    <w:rsid w:val="00747C50"/>
    <w:rsid w:val="00747D10"/>
    <w:rsid w:val="00747D90"/>
    <w:rsid w:val="00750097"/>
    <w:rsid w:val="0075032C"/>
    <w:rsid w:val="007509C0"/>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AF2"/>
    <w:rsid w:val="00832379"/>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5FF"/>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6591"/>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210"/>
    <w:rsid w:val="00A85850"/>
    <w:rsid w:val="00A8601A"/>
    <w:rsid w:val="00A860D1"/>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290"/>
    <w:rsid w:val="00AB73C3"/>
    <w:rsid w:val="00AB77FE"/>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6AF5"/>
    <w:rsid w:val="00B875DB"/>
    <w:rsid w:val="00B87E3E"/>
    <w:rsid w:val="00B87FFB"/>
    <w:rsid w:val="00B90038"/>
    <w:rsid w:val="00B9004C"/>
    <w:rsid w:val="00B902D2"/>
    <w:rsid w:val="00B9035F"/>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DF"/>
    <w:rsid w:val="00BC48C5"/>
    <w:rsid w:val="00BC4E41"/>
    <w:rsid w:val="00BC5193"/>
    <w:rsid w:val="00BC5426"/>
    <w:rsid w:val="00BC5592"/>
    <w:rsid w:val="00BC5701"/>
    <w:rsid w:val="00BC5C55"/>
    <w:rsid w:val="00BC5D52"/>
    <w:rsid w:val="00BC5F1A"/>
    <w:rsid w:val="00BC6162"/>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87"/>
    <w:rsid w:val="00C34CFC"/>
    <w:rsid w:val="00C34FF3"/>
    <w:rsid w:val="00C3547E"/>
    <w:rsid w:val="00C35858"/>
    <w:rsid w:val="00C3630A"/>
    <w:rsid w:val="00C3639A"/>
    <w:rsid w:val="00C363BC"/>
    <w:rsid w:val="00C36844"/>
    <w:rsid w:val="00C36E65"/>
    <w:rsid w:val="00C377D9"/>
    <w:rsid w:val="00C37A95"/>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58C"/>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3A6"/>
    <w:rsid w:val="00C8172A"/>
    <w:rsid w:val="00C81897"/>
    <w:rsid w:val="00C81B13"/>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654"/>
    <w:rsid w:val="00D01D9A"/>
    <w:rsid w:val="00D01FD2"/>
    <w:rsid w:val="00D021EA"/>
    <w:rsid w:val="00D0268B"/>
    <w:rsid w:val="00D02B66"/>
    <w:rsid w:val="00D02D25"/>
    <w:rsid w:val="00D032E5"/>
    <w:rsid w:val="00D032E6"/>
    <w:rsid w:val="00D034DE"/>
    <w:rsid w:val="00D03BD5"/>
    <w:rsid w:val="00D03FFC"/>
    <w:rsid w:val="00D048CD"/>
    <w:rsid w:val="00D04CDA"/>
    <w:rsid w:val="00D04FB4"/>
    <w:rsid w:val="00D05313"/>
    <w:rsid w:val="00D05361"/>
    <w:rsid w:val="00D05464"/>
    <w:rsid w:val="00D0555A"/>
    <w:rsid w:val="00D05AAD"/>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08"/>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C38"/>
    <w:rsid w:val="00E30D11"/>
    <w:rsid w:val="00E30D93"/>
    <w:rsid w:val="00E31270"/>
    <w:rsid w:val="00E31850"/>
    <w:rsid w:val="00E319B2"/>
    <w:rsid w:val="00E31BF3"/>
    <w:rsid w:val="00E31D2C"/>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23F"/>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1A"/>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50"/>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5AA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EEB"/>
    <w:rsid w:val="00F66F7D"/>
    <w:rsid w:val="00F67637"/>
    <w:rsid w:val="00F67CC6"/>
    <w:rsid w:val="00F700F8"/>
    <w:rsid w:val="00F7022C"/>
    <w:rsid w:val="00F70414"/>
    <w:rsid w:val="00F7055F"/>
    <w:rsid w:val="00F706E8"/>
    <w:rsid w:val="00F70725"/>
    <w:rsid w:val="00F70837"/>
    <w:rsid w:val="00F70DC1"/>
    <w:rsid w:val="00F71208"/>
    <w:rsid w:val="00F714F6"/>
    <w:rsid w:val="00F71574"/>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9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3FA2A-181E-418E-809D-C244D868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2796</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2010-03-24T01:20:00Z</cp:lastPrinted>
  <dcterms:created xsi:type="dcterms:W3CDTF">2021-11-06T02:41:00Z</dcterms:created>
  <dcterms:modified xsi:type="dcterms:W3CDTF">2021-11-06T02:41:00Z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